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47538" w14:textId="77777777" w:rsidR="00550F8E" w:rsidRDefault="00550F8E" w:rsidP="00B00BA1">
      <w:pPr>
        <w:spacing w:line="276" w:lineRule="auto"/>
        <w:rPr>
          <w:b/>
          <w:shd w:val="clear" w:color="auto" w:fill="E6E6E6"/>
        </w:rPr>
      </w:pPr>
      <w:r>
        <w:t xml:space="preserve">Bilag 17.1 til lejekontrakt af </w:t>
      </w:r>
      <w:r>
        <w:rPr>
          <w:b/>
          <w:shd w:val="clear" w:color="auto" w:fill="E6E6E6"/>
        </w:rPr>
        <w:fldChar w:fldCharType="begin">
          <w:ffData>
            <w:name w:val="Tekst1"/>
            <w:enabled/>
            <w:calcOnExit w:val="0"/>
            <w:textInput>
              <w:default w:val="Dato"/>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Dato</w:t>
      </w:r>
      <w:r>
        <w:rPr>
          <w:b/>
          <w:shd w:val="clear" w:color="auto" w:fill="E6E6E6"/>
        </w:rPr>
        <w:fldChar w:fldCharType="end"/>
      </w:r>
      <w:r>
        <w:t xml:space="preserve"> mellem </w:t>
      </w:r>
      <w:r>
        <w:rPr>
          <w:b/>
          <w:shd w:val="clear" w:color="auto" w:fill="E6E6E6"/>
        </w:rPr>
        <w:fldChar w:fldCharType="begin">
          <w:ffData>
            <w:name w:val=""/>
            <w:enabled/>
            <w:calcOnExit w:val="0"/>
            <w:textInput>
              <w:default w:val="Navn"/>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Navn</w:t>
      </w:r>
      <w:r>
        <w:rPr>
          <w:b/>
          <w:shd w:val="clear" w:color="auto" w:fill="E6E6E6"/>
        </w:rPr>
        <w:fldChar w:fldCharType="end"/>
      </w:r>
      <w:r>
        <w:t xml:space="preserve"> og </w:t>
      </w:r>
      <w:r>
        <w:rPr>
          <w:b/>
          <w:shd w:val="clear" w:color="auto" w:fill="E6E6E6"/>
        </w:rPr>
        <w:fldChar w:fldCharType="begin">
          <w:ffData>
            <w:name w:val=""/>
            <w:enabled/>
            <w:calcOnExit w:val="0"/>
            <w:textInput>
              <w:default w:val="Navn"/>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Navn</w:t>
      </w:r>
      <w:r>
        <w:rPr>
          <w:b/>
          <w:shd w:val="clear" w:color="auto" w:fill="E6E6E6"/>
        </w:rPr>
        <w:fldChar w:fldCharType="end"/>
      </w:r>
    </w:p>
    <w:p w14:paraId="26C0269B" w14:textId="77777777" w:rsidR="002410FF" w:rsidRDefault="002410FF" w:rsidP="00B00BA1">
      <w:pPr>
        <w:spacing w:line="276" w:lineRule="auto"/>
        <w:rPr>
          <w:b/>
          <w:shd w:val="clear" w:color="auto" w:fill="E6E6E6"/>
        </w:rPr>
      </w:pPr>
    </w:p>
    <w:p w14:paraId="71FE00E9" w14:textId="77777777" w:rsidR="002410FF" w:rsidRDefault="002410FF" w:rsidP="00B00BA1">
      <w:pPr>
        <w:spacing w:line="276" w:lineRule="auto"/>
      </w:pPr>
    </w:p>
    <w:p w14:paraId="4191AF13" w14:textId="77777777" w:rsidR="00550F8E" w:rsidRPr="00D075DE" w:rsidRDefault="00550F8E" w:rsidP="00B00BA1">
      <w:pPr>
        <w:tabs>
          <w:tab w:val="right" w:pos="9072"/>
        </w:tabs>
        <w:spacing w:line="276" w:lineRule="auto"/>
        <w:rPr>
          <w:rFonts w:cs="Arial"/>
          <w:szCs w:val="20"/>
        </w:rPr>
      </w:pPr>
      <w:r>
        <w:rPr>
          <w:rFonts w:cs="Arial"/>
          <w:szCs w:val="20"/>
        </w:rPr>
        <w:tab/>
      </w:r>
      <w:r w:rsidRPr="00D075DE">
        <w:rPr>
          <w:rFonts w:cs="Arial"/>
          <w:szCs w:val="20"/>
        </w:rPr>
        <w:t xml:space="preserve">Dato: </w:t>
      </w:r>
      <w:r>
        <w:rPr>
          <w:b/>
          <w:shd w:val="clear" w:color="auto" w:fill="E6E6E6"/>
        </w:rPr>
        <w:fldChar w:fldCharType="begin">
          <w:ffData>
            <w:name w:val="Tekst1"/>
            <w:enabled/>
            <w:calcOnExit w:val="0"/>
            <w:textInput>
              <w:default w:val="Dato"/>
            </w:textInput>
          </w:ffData>
        </w:fldChar>
      </w:r>
      <w:bookmarkStart w:id="0" w:name="Tekst1"/>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Dato</w:t>
      </w:r>
      <w:r>
        <w:rPr>
          <w:b/>
          <w:shd w:val="clear" w:color="auto" w:fill="E6E6E6"/>
        </w:rPr>
        <w:fldChar w:fldCharType="end"/>
      </w:r>
      <w:bookmarkEnd w:id="0"/>
    </w:p>
    <w:p w14:paraId="0CF63B8E" w14:textId="77777777" w:rsidR="00550F8E" w:rsidRDefault="00550F8E" w:rsidP="00B00BA1">
      <w:pPr>
        <w:tabs>
          <w:tab w:val="right" w:pos="9072"/>
        </w:tabs>
        <w:spacing w:line="276" w:lineRule="auto"/>
        <w:rPr>
          <w:b/>
          <w:shd w:val="clear" w:color="auto" w:fill="E6E6E6"/>
        </w:rPr>
      </w:pPr>
      <w:r>
        <w:rPr>
          <w:rFonts w:cs="Arial"/>
          <w:szCs w:val="20"/>
        </w:rPr>
        <w:tab/>
      </w:r>
      <w:r w:rsidRPr="00D075DE">
        <w:rPr>
          <w:rFonts w:cs="Arial"/>
          <w:szCs w:val="20"/>
        </w:rPr>
        <w:t xml:space="preserve">Lejemåls nr. </w:t>
      </w:r>
      <w:r>
        <w:rPr>
          <w:b/>
          <w:shd w:val="clear" w:color="auto" w:fill="E6E6E6"/>
        </w:rPr>
        <w:fldChar w:fldCharType="begin">
          <w:ffData>
            <w:name w:val=""/>
            <w:enabled/>
            <w:calcOnExit w:val="0"/>
            <w:textInput>
              <w:default w:val="Nr."/>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Nr.</w:t>
      </w:r>
      <w:r>
        <w:rPr>
          <w:b/>
          <w:shd w:val="clear" w:color="auto" w:fill="E6E6E6"/>
        </w:rPr>
        <w:fldChar w:fldCharType="end"/>
      </w:r>
    </w:p>
    <w:p w14:paraId="5D576D48" w14:textId="77777777" w:rsidR="00550F8E" w:rsidRDefault="00550F8E" w:rsidP="00B00BA1">
      <w:pPr>
        <w:tabs>
          <w:tab w:val="right" w:pos="9072"/>
        </w:tabs>
        <w:spacing w:line="276" w:lineRule="auto"/>
        <w:rPr>
          <w:rFonts w:cs="Arial"/>
          <w:szCs w:val="20"/>
        </w:rPr>
      </w:pPr>
    </w:p>
    <w:p w14:paraId="04DD0B2B" w14:textId="77777777" w:rsidR="00EF18D7" w:rsidRDefault="00EF18D7" w:rsidP="00B00BA1">
      <w:pPr>
        <w:tabs>
          <w:tab w:val="right" w:pos="9072"/>
        </w:tabs>
        <w:spacing w:line="276" w:lineRule="auto"/>
        <w:rPr>
          <w:rFonts w:cs="Arial"/>
          <w:szCs w:val="20"/>
        </w:rPr>
      </w:pPr>
    </w:p>
    <w:p w14:paraId="14CB4B6D" w14:textId="77777777" w:rsidR="002410FF" w:rsidRPr="00D075DE" w:rsidRDefault="002410FF" w:rsidP="00B00BA1">
      <w:pPr>
        <w:tabs>
          <w:tab w:val="right" w:pos="9072"/>
        </w:tabs>
        <w:spacing w:line="276" w:lineRule="auto"/>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50F8E" w14:paraId="20886CBD" w14:textId="77777777" w:rsidTr="00DB64B4">
        <w:trPr>
          <w:trHeight w:val="746"/>
        </w:trPr>
        <w:tc>
          <w:tcPr>
            <w:tcW w:w="9628" w:type="dxa"/>
            <w:shd w:val="clear" w:color="auto" w:fill="B8B8B8" w:themeFill="background2" w:themeFillShade="E6"/>
            <w:vAlign w:val="center"/>
          </w:tcPr>
          <w:p w14:paraId="7E0853EB" w14:textId="77777777" w:rsidR="00550F8E" w:rsidRPr="00B8143C" w:rsidRDefault="00550F8E" w:rsidP="00B00BA1">
            <w:pPr>
              <w:spacing w:line="276" w:lineRule="auto"/>
              <w:jc w:val="center"/>
              <w:rPr>
                <w:rFonts w:cs="Arial"/>
                <w:b/>
                <w:bCs/>
                <w:sz w:val="40"/>
                <w:szCs w:val="40"/>
              </w:rPr>
            </w:pPr>
            <w:r>
              <w:rPr>
                <w:rFonts w:cs="Arial"/>
                <w:b/>
                <w:bCs/>
                <w:sz w:val="40"/>
                <w:szCs w:val="40"/>
              </w:rPr>
              <w:t>ESG-klausuler</w:t>
            </w:r>
          </w:p>
        </w:tc>
      </w:tr>
    </w:tbl>
    <w:p w14:paraId="2CC046A2" w14:textId="77777777" w:rsidR="00550F8E" w:rsidRDefault="00550F8E" w:rsidP="00B00BA1">
      <w:pPr>
        <w:spacing w:line="276" w:lineRule="auto"/>
      </w:pPr>
    </w:p>
    <w:p w14:paraId="676282A0" w14:textId="77777777" w:rsidR="00550F8E" w:rsidRDefault="00550F8E" w:rsidP="00B00BA1">
      <w:pPr>
        <w:spacing w:line="276" w:lineRule="auto"/>
      </w:pPr>
    </w:p>
    <w:p w14:paraId="493A22CB" w14:textId="77777777" w:rsidR="00550F8E" w:rsidRDefault="00550F8E" w:rsidP="00B00BA1">
      <w:pPr>
        <w:pStyle w:val="Kursiv"/>
        <w:spacing w:line="276" w:lineRule="auto"/>
      </w:pPr>
      <w:r>
        <w:t>Nedenstående klausuler udgør EjendomDanmarks standard bestemmelser vedrørende dataudveksling og vidensdeling til brug for bæredygtighedsrapportering samt klausuler vedrørende grønne initiativer og ESG i lejeforholdet. Klausulerne er udarbejdet af EjendomDanmarks juridiske afdeling, i samarbejde med advokaterne Anne-Cathrine Søegaard Tolsøe, Cecilie Rust, Jesper Bøge og Luise Christensen.</w:t>
      </w:r>
    </w:p>
    <w:p w14:paraId="5655AA73" w14:textId="77777777" w:rsidR="00550F8E" w:rsidRDefault="00550F8E" w:rsidP="00B00BA1">
      <w:pPr>
        <w:pStyle w:val="Kursiv"/>
        <w:spacing w:line="276" w:lineRule="auto"/>
      </w:pPr>
      <w:r>
        <w:t xml:space="preserve">Det anbefales, at bilaget gennemgås nøje for en vurdering af de enkelte bestemmelsers relevans for lejeforholdet. Til bilaget er der udarbejdet forslag til supplerende forslag. Der henvises til dokument herom. </w:t>
      </w:r>
    </w:p>
    <w:p w14:paraId="4AAC91CB" w14:textId="5801D836" w:rsidR="00550F8E" w:rsidRDefault="00550F8E" w:rsidP="00B00BA1">
      <w:pPr>
        <w:pStyle w:val="Kursiv"/>
        <w:spacing w:line="276" w:lineRule="auto"/>
      </w:pPr>
      <w:r>
        <w:t xml:space="preserve">Mangfoldiggørelse i øvrigt, helt eller delvist, af bilaget er ikke tilladt i henhold til lov om ophavsret og må kun finde sted efter forud indhentet tilladelse fra EjendomDanmark. </w:t>
      </w:r>
    </w:p>
    <w:p w14:paraId="5961F6EE" w14:textId="6EC399B4" w:rsidR="00550F8E" w:rsidRPr="00DC54D7" w:rsidRDefault="00550F8E" w:rsidP="00B00BA1">
      <w:pPr>
        <w:pStyle w:val="Kursiv"/>
        <w:spacing w:line="276" w:lineRule="auto"/>
      </w:pPr>
      <w:r>
        <w:t xml:space="preserve">Bilaget er senest opdateret den </w:t>
      </w:r>
      <w:r w:rsidR="2F7A86A0">
        <w:t>15</w:t>
      </w:r>
      <w:r>
        <w:t xml:space="preserve">. april 2024.  </w:t>
      </w:r>
    </w:p>
    <w:p w14:paraId="1E4AEEAA" w14:textId="77777777" w:rsidR="00550F8E" w:rsidRDefault="00550F8E" w:rsidP="00B00BA1">
      <w:pPr>
        <w:spacing w:line="276" w:lineRule="auto"/>
        <w:rPr>
          <w:rFonts w:cs="Arial"/>
          <w:b/>
          <w:bCs/>
          <w:sz w:val="24"/>
          <w:highlight w:val="lightGray"/>
        </w:rPr>
      </w:pPr>
      <w:r>
        <w:rPr>
          <w:highlight w:val="lightGray"/>
        </w:rPr>
        <w:br w:type="page"/>
      </w:r>
    </w:p>
    <w:p w14:paraId="3BB2C04E" w14:textId="77777777" w:rsidR="00550F8E" w:rsidRPr="00DC54D7" w:rsidRDefault="00550F8E" w:rsidP="004D0687">
      <w:pPr>
        <w:pStyle w:val="Afsnit1"/>
      </w:pPr>
      <w:r w:rsidRPr="00DC54D7">
        <w:t>Udveksling af data, og ESG-</w:t>
      </w:r>
      <w:r w:rsidRPr="004D0687">
        <w:t>rapporteringsværktøj</w:t>
      </w:r>
    </w:p>
    <w:p w14:paraId="5388544A" w14:textId="77777777" w:rsidR="00550F8E" w:rsidRDefault="00550F8E" w:rsidP="00527C18">
      <w:pPr>
        <w:pStyle w:val="xx"/>
      </w:pPr>
      <w:r w:rsidRPr="00DC54D7">
        <w:t xml:space="preserve">Som en del af Udlejers rapportering ønsker Udlejer at kunne anvende, ”Real ESG – The Real </w:t>
      </w:r>
      <w:proofErr w:type="spellStart"/>
      <w:r w:rsidRPr="00DC54D7">
        <w:t>Estate</w:t>
      </w:r>
      <w:proofErr w:type="spellEnd"/>
      <w:r w:rsidRPr="00DC54D7">
        <w:t xml:space="preserve"> Reporting Framework” eller et lignende rapporteringsværktøj, der er udviklet med henblik på at sikre transparent, konkret og sammenligneligt data.</w:t>
      </w:r>
    </w:p>
    <w:p w14:paraId="0469C27C" w14:textId="77777777" w:rsidR="008C1503" w:rsidRPr="00DC54D7" w:rsidRDefault="008C1503" w:rsidP="00B00BA1">
      <w:pPr>
        <w:spacing w:line="276" w:lineRule="auto"/>
        <w:rPr>
          <w:rFonts w:cs="Arial"/>
          <w:szCs w:val="20"/>
        </w:rPr>
      </w:pPr>
    </w:p>
    <w:p w14:paraId="30168090" w14:textId="77777777" w:rsidR="00550F8E" w:rsidRPr="00DC54D7" w:rsidRDefault="00550F8E" w:rsidP="00C15E97">
      <w:pPr>
        <w:pStyle w:val="xx"/>
      </w:pPr>
      <w:r w:rsidRPr="00DC54D7">
        <w:t>Parterne er forpligtede til at give hinanden en række oplysninger, herunder, men ikke begrænset til:</w:t>
      </w:r>
    </w:p>
    <w:p w14:paraId="6A4EDA71" w14:textId="3C849BF4" w:rsidR="00550F8E" w:rsidRPr="00DC54D7" w:rsidRDefault="00550F8E" w:rsidP="00B00BA1">
      <w:pPr>
        <w:tabs>
          <w:tab w:val="left" w:pos="1276"/>
        </w:tabs>
        <w:spacing w:line="276" w:lineRule="auto"/>
        <w:ind w:left="1276" w:hanging="283"/>
        <w:rPr>
          <w:rFonts w:cs="Arial"/>
          <w:szCs w:val="20"/>
        </w:rPr>
      </w:pPr>
      <w:r w:rsidRPr="00DC54D7">
        <w:rPr>
          <w:rFonts w:cs="Arial"/>
          <w:szCs w:val="20"/>
        </w:rPr>
        <w:t>a)</w:t>
      </w:r>
      <w:r w:rsidRPr="00DC54D7">
        <w:rPr>
          <w:rFonts w:cs="Arial"/>
          <w:szCs w:val="20"/>
        </w:rPr>
        <w:tab/>
        <w:t>data om forbrug og udledning af el, køl, vand og varme</w:t>
      </w:r>
    </w:p>
    <w:p w14:paraId="6E1F21DA" w14:textId="465FB9EB" w:rsidR="00550F8E" w:rsidRPr="00DC54D7" w:rsidRDefault="00550F8E" w:rsidP="00B00BA1">
      <w:pPr>
        <w:tabs>
          <w:tab w:val="left" w:pos="1276"/>
        </w:tabs>
        <w:spacing w:line="276" w:lineRule="auto"/>
        <w:ind w:left="1276" w:hanging="283"/>
        <w:rPr>
          <w:rFonts w:cs="Arial"/>
          <w:szCs w:val="20"/>
        </w:rPr>
      </w:pPr>
      <w:r w:rsidRPr="00DC54D7">
        <w:rPr>
          <w:rFonts w:cs="Arial"/>
          <w:szCs w:val="20"/>
        </w:rPr>
        <w:t>b)</w:t>
      </w:r>
      <w:r w:rsidRPr="00DC54D7">
        <w:rPr>
          <w:rFonts w:cs="Arial"/>
          <w:szCs w:val="20"/>
        </w:rPr>
        <w:tab/>
        <w:t>data om affaldsgenerering og -håndtering</w:t>
      </w:r>
    </w:p>
    <w:p w14:paraId="3B628B40" w14:textId="616C5891" w:rsidR="00550F8E" w:rsidRPr="00DC54D7" w:rsidRDefault="00550F8E" w:rsidP="00B00BA1">
      <w:pPr>
        <w:tabs>
          <w:tab w:val="left" w:pos="1276"/>
        </w:tabs>
        <w:spacing w:line="276" w:lineRule="auto"/>
        <w:ind w:left="1276" w:hanging="283"/>
        <w:rPr>
          <w:rFonts w:cs="Arial"/>
          <w:szCs w:val="20"/>
        </w:rPr>
      </w:pPr>
      <w:r w:rsidRPr="00DC54D7">
        <w:rPr>
          <w:rFonts w:cs="Arial"/>
          <w:szCs w:val="20"/>
        </w:rPr>
        <w:t>c)</w:t>
      </w:r>
      <w:r w:rsidRPr="00DC54D7">
        <w:rPr>
          <w:rFonts w:cs="Arial"/>
          <w:szCs w:val="20"/>
        </w:rPr>
        <w:tab/>
        <w:t>data vedrørende CO</w:t>
      </w:r>
      <w:r w:rsidRPr="00377BEC">
        <w:rPr>
          <w:rFonts w:cs="Arial"/>
          <w:szCs w:val="20"/>
          <w:vertAlign w:val="subscript"/>
        </w:rPr>
        <w:t>2</w:t>
      </w:r>
      <w:r w:rsidRPr="00DC54D7">
        <w:rPr>
          <w:rFonts w:cs="Arial"/>
          <w:szCs w:val="20"/>
        </w:rPr>
        <w:t>-udledning</w:t>
      </w:r>
    </w:p>
    <w:p w14:paraId="4E84F52F" w14:textId="148E979B" w:rsidR="00550F8E" w:rsidRPr="00DC54D7" w:rsidRDefault="00550F8E" w:rsidP="00B00BA1">
      <w:pPr>
        <w:tabs>
          <w:tab w:val="left" w:pos="1276"/>
        </w:tabs>
        <w:spacing w:line="276" w:lineRule="auto"/>
        <w:ind w:left="1276" w:hanging="283"/>
        <w:rPr>
          <w:rFonts w:cs="Arial"/>
          <w:szCs w:val="20"/>
        </w:rPr>
      </w:pPr>
      <w:r w:rsidRPr="00DC54D7">
        <w:rPr>
          <w:rFonts w:cs="Arial"/>
          <w:szCs w:val="20"/>
        </w:rPr>
        <w:t>d)</w:t>
      </w:r>
      <w:r w:rsidRPr="00DC54D7">
        <w:rPr>
          <w:rFonts w:cs="Arial"/>
          <w:szCs w:val="20"/>
        </w:rPr>
        <w:tab/>
        <w:t>data om Driftscertifikatet</w:t>
      </w:r>
    </w:p>
    <w:p w14:paraId="5DBEEB3B" w14:textId="3D5AE27C" w:rsidR="00550F8E" w:rsidRPr="00DC54D7" w:rsidRDefault="00550F8E" w:rsidP="00B00BA1">
      <w:pPr>
        <w:tabs>
          <w:tab w:val="left" w:pos="1276"/>
        </w:tabs>
        <w:spacing w:line="276" w:lineRule="auto"/>
        <w:ind w:left="1276" w:hanging="283"/>
        <w:rPr>
          <w:rFonts w:cs="Arial"/>
          <w:szCs w:val="20"/>
        </w:rPr>
      </w:pPr>
      <w:r w:rsidRPr="00DC54D7">
        <w:rPr>
          <w:rFonts w:cs="Arial"/>
          <w:szCs w:val="20"/>
        </w:rPr>
        <w:t>e)</w:t>
      </w:r>
      <w:r w:rsidRPr="00DC54D7">
        <w:rPr>
          <w:rFonts w:cs="Arial"/>
          <w:szCs w:val="20"/>
        </w:rPr>
        <w:tab/>
        <w:t>data om driftsomkostninger samt fordeling heraf</w:t>
      </w:r>
    </w:p>
    <w:p w14:paraId="00532A80" w14:textId="62AF8C55" w:rsidR="00550F8E" w:rsidRPr="00DC54D7" w:rsidRDefault="00550F8E" w:rsidP="00B00BA1">
      <w:pPr>
        <w:tabs>
          <w:tab w:val="left" w:pos="1276"/>
        </w:tabs>
        <w:spacing w:line="276" w:lineRule="auto"/>
        <w:ind w:left="1276" w:hanging="283"/>
        <w:rPr>
          <w:rFonts w:cs="Arial"/>
          <w:szCs w:val="20"/>
        </w:rPr>
      </w:pPr>
      <w:r w:rsidRPr="00DC54D7">
        <w:rPr>
          <w:rFonts w:cs="Arial"/>
          <w:szCs w:val="20"/>
        </w:rPr>
        <w:t>f)</w:t>
      </w:r>
      <w:r w:rsidRPr="00DC54D7">
        <w:rPr>
          <w:rFonts w:cs="Arial"/>
          <w:szCs w:val="20"/>
        </w:rPr>
        <w:tab/>
        <w:t>data om risikostyring og værdibevarelse</w:t>
      </w:r>
    </w:p>
    <w:p w14:paraId="119231D7" w14:textId="03A77831" w:rsidR="00550F8E" w:rsidRPr="00DC54D7" w:rsidRDefault="00550F8E" w:rsidP="00B00BA1">
      <w:pPr>
        <w:tabs>
          <w:tab w:val="left" w:pos="1276"/>
        </w:tabs>
        <w:spacing w:line="276" w:lineRule="auto"/>
        <w:ind w:left="1276" w:hanging="283"/>
        <w:rPr>
          <w:rFonts w:cs="Arial"/>
          <w:szCs w:val="20"/>
        </w:rPr>
      </w:pPr>
      <w:r w:rsidRPr="00DC54D7">
        <w:rPr>
          <w:rFonts w:cs="Arial"/>
          <w:szCs w:val="20"/>
        </w:rPr>
        <w:t>g)</w:t>
      </w:r>
      <w:r w:rsidRPr="00DC54D7">
        <w:rPr>
          <w:rFonts w:cs="Arial"/>
          <w:szCs w:val="20"/>
        </w:rPr>
        <w:tab/>
        <w:t>data om indkøb og drift</w:t>
      </w:r>
    </w:p>
    <w:p w14:paraId="308EC792" w14:textId="4ABAA513" w:rsidR="00550F8E" w:rsidRPr="00DC54D7" w:rsidRDefault="00550F8E" w:rsidP="00B00BA1">
      <w:pPr>
        <w:tabs>
          <w:tab w:val="left" w:pos="1276"/>
        </w:tabs>
        <w:spacing w:line="276" w:lineRule="auto"/>
        <w:ind w:left="1276" w:hanging="283"/>
        <w:rPr>
          <w:rFonts w:cs="Arial"/>
          <w:szCs w:val="20"/>
        </w:rPr>
      </w:pPr>
      <w:r w:rsidRPr="00DC54D7">
        <w:rPr>
          <w:rFonts w:cs="Arial"/>
          <w:szCs w:val="20"/>
        </w:rPr>
        <w:t>h)</w:t>
      </w:r>
      <w:r w:rsidRPr="00DC54D7">
        <w:rPr>
          <w:rFonts w:cs="Arial"/>
          <w:szCs w:val="20"/>
        </w:rPr>
        <w:tab/>
        <w:t>data om indeklima</w:t>
      </w:r>
    </w:p>
    <w:p w14:paraId="708AF24D" w14:textId="755BA95C" w:rsidR="00550F8E" w:rsidRPr="00DC54D7" w:rsidRDefault="00550F8E" w:rsidP="00B00BA1">
      <w:pPr>
        <w:tabs>
          <w:tab w:val="left" w:pos="1276"/>
        </w:tabs>
        <w:spacing w:line="276" w:lineRule="auto"/>
        <w:ind w:left="1276" w:hanging="283"/>
        <w:rPr>
          <w:rFonts w:cs="Arial"/>
          <w:szCs w:val="20"/>
        </w:rPr>
      </w:pPr>
      <w:r w:rsidRPr="00DC54D7">
        <w:rPr>
          <w:rFonts w:cs="Arial"/>
          <w:szCs w:val="20"/>
        </w:rPr>
        <w:t>i)</w:t>
      </w:r>
      <w:r w:rsidRPr="00DC54D7">
        <w:rPr>
          <w:rFonts w:cs="Arial"/>
          <w:szCs w:val="20"/>
        </w:rPr>
        <w:tab/>
        <w:t>data om brugertilfredshed</w:t>
      </w:r>
    </w:p>
    <w:p w14:paraId="1D7E6438" w14:textId="77777777" w:rsidR="00550F8E" w:rsidRPr="00DC54D7" w:rsidRDefault="00550F8E" w:rsidP="00B00BA1">
      <w:pPr>
        <w:tabs>
          <w:tab w:val="left" w:pos="1276"/>
        </w:tabs>
        <w:spacing w:line="276" w:lineRule="auto"/>
        <w:ind w:left="1276" w:hanging="283"/>
        <w:rPr>
          <w:rFonts w:cs="Arial"/>
          <w:szCs w:val="20"/>
        </w:rPr>
      </w:pPr>
      <w:r w:rsidRPr="00DC54D7">
        <w:rPr>
          <w:rFonts w:cs="Arial"/>
          <w:szCs w:val="20"/>
        </w:rPr>
        <w:t>j)</w:t>
      </w:r>
      <w:r w:rsidRPr="00DC54D7">
        <w:rPr>
          <w:rFonts w:cs="Arial"/>
          <w:szCs w:val="20"/>
        </w:rPr>
        <w:tab/>
        <w:t>data om mobilitet og</w:t>
      </w:r>
    </w:p>
    <w:p w14:paraId="14D76FB8" w14:textId="77777777" w:rsidR="00550F8E" w:rsidRPr="00DC54D7" w:rsidRDefault="00550F8E" w:rsidP="00B00BA1">
      <w:pPr>
        <w:tabs>
          <w:tab w:val="left" w:pos="1276"/>
        </w:tabs>
        <w:spacing w:line="276" w:lineRule="auto"/>
        <w:ind w:left="1276" w:hanging="283"/>
        <w:rPr>
          <w:rFonts w:cs="Arial"/>
          <w:szCs w:val="20"/>
        </w:rPr>
      </w:pPr>
      <w:r w:rsidRPr="00DC54D7">
        <w:rPr>
          <w:rFonts w:cs="Arial"/>
          <w:szCs w:val="20"/>
        </w:rPr>
        <w:t>k)</w:t>
      </w:r>
      <w:r w:rsidRPr="00DC54D7">
        <w:rPr>
          <w:rFonts w:cs="Arial"/>
          <w:szCs w:val="20"/>
        </w:rPr>
        <w:tab/>
        <w:t xml:space="preserve">yderligere data, som er krævet for, at Parterne kan rapportere i henhold til Real ESG – The Real </w:t>
      </w:r>
      <w:proofErr w:type="spellStart"/>
      <w:r w:rsidRPr="00DC54D7">
        <w:rPr>
          <w:rFonts w:cs="Arial"/>
          <w:szCs w:val="20"/>
        </w:rPr>
        <w:t>Estate</w:t>
      </w:r>
      <w:proofErr w:type="spellEnd"/>
      <w:r w:rsidRPr="00DC54D7">
        <w:rPr>
          <w:rFonts w:cs="Arial"/>
          <w:szCs w:val="20"/>
        </w:rPr>
        <w:t xml:space="preserve"> Reporting Framework eller lignende, </w:t>
      </w:r>
      <w:proofErr w:type="spellStart"/>
      <w:r w:rsidRPr="00DC54D7">
        <w:rPr>
          <w:rFonts w:cs="Arial"/>
          <w:szCs w:val="20"/>
        </w:rPr>
        <w:t>Corporate</w:t>
      </w:r>
      <w:proofErr w:type="spellEnd"/>
      <w:r w:rsidRPr="00DC54D7">
        <w:rPr>
          <w:rFonts w:cs="Arial"/>
          <w:szCs w:val="20"/>
        </w:rPr>
        <w:t xml:space="preserve"> </w:t>
      </w:r>
      <w:proofErr w:type="spellStart"/>
      <w:r w:rsidRPr="00DC54D7">
        <w:rPr>
          <w:rFonts w:cs="Arial"/>
          <w:szCs w:val="20"/>
        </w:rPr>
        <w:t>Sustainability</w:t>
      </w:r>
      <w:proofErr w:type="spellEnd"/>
      <w:r w:rsidRPr="00DC54D7">
        <w:rPr>
          <w:rFonts w:cs="Arial"/>
          <w:szCs w:val="20"/>
        </w:rPr>
        <w:t xml:space="preserve"> Reporting Directive (CSRD), Taksonomiforordningen og lignende.</w:t>
      </w:r>
    </w:p>
    <w:p w14:paraId="27E5A23D" w14:textId="77777777" w:rsidR="00550F8E" w:rsidRPr="00DC54D7" w:rsidRDefault="00550F8E" w:rsidP="00B00BA1">
      <w:pPr>
        <w:spacing w:line="276" w:lineRule="auto"/>
        <w:ind w:left="1302" w:hanging="42"/>
        <w:rPr>
          <w:rFonts w:cs="Arial"/>
          <w:szCs w:val="20"/>
        </w:rPr>
      </w:pPr>
      <w:r w:rsidRPr="00DC54D7">
        <w:rPr>
          <w:rFonts w:cs="Arial"/>
          <w:szCs w:val="20"/>
        </w:rPr>
        <w:t>(herefter kaldet ”Data”).</w:t>
      </w:r>
    </w:p>
    <w:p w14:paraId="2F8DC113" w14:textId="77777777" w:rsidR="00550F8E" w:rsidRPr="00DC54D7" w:rsidRDefault="00550F8E" w:rsidP="00B00BA1">
      <w:pPr>
        <w:spacing w:line="276" w:lineRule="auto"/>
        <w:rPr>
          <w:rFonts w:cs="Arial"/>
          <w:szCs w:val="20"/>
        </w:rPr>
      </w:pPr>
    </w:p>
    <w:p w14:paraId="6C34B13E" w14:textId="77777777" w:rsidR="00550F8E" w:rsidRPr="00DC54D7" w:rsidRDefault="00550F8E" w:rsidP="00C15E97">
      <w:pPr>
        <w:pStyle w:val="xx"/>
      </w:pPr>
      <w:r w:rsidRPr="00DC54D7">
        <w:t>Parterne skal med jævne mellemrum, dog minimum én gang årligt, dele Data for den forgangne periode med hinanden og eventuelle tredjeparter, som har behov for eller krav på at modtage denne Data, herunder eventuelle certificeringsmyndigheder el.lign., ligesom Udlejer er berettiget til at anvende sådanne oplysninger i sin administration af Ejendommen og Udlejers drift og virksomhed i øvrigt.</w:t>
      </w:r>
    </w:p>
    <w:p w14:paraId="3C809255" w14:textId="773BA917" w:rsidR="00550F8E" w:rsidRPr="00DC54D7" w:rsidRDefault="00550F8E" w:rsidP="00C15E97">
      <w:pPr>
        <w:pStyle w:val="xx"/>
      </w:pPr>
      <w:r w:rsidRPr="00DC54D7">
        <w:t xml:space="preserve">Medmindre Parterne efter lovgivningen er forpligtede til at videregive oplysninger til tredjemand, er Parterne alene berettiget til at anvende sådanne Data til (i) at overvåge og forbedre </w:t>
      </w:r>
      <w:r w:rsidR="00CB26B6" w:rsidRPr="00006B39">
        <w:rPr>
          <w:b/>
          <w:sz w:val="23"/>
          <w:szCs w:val="22"/>
        </w:rPr>
        <w:fldChar w:fldCharType="begin">
          <w:ffData>
            <w:name w:val="Tekst1"/>
            <w:enabled/>
            <w:calcOnExit w:val="0"/>
            <w:textInput/>
          </w:ffData>
        </w:fldChar>
      </w:r>
      <w:r w:rsidR="00CB26B6" w:rsidRPr="00006B39">
        <w:rPr>
          <w:b/>
          <w:sz w:val="23"/>
          <w:szCs w:val="22"/>
        </w:rPr>
        <w:instrText xml:space="preserve"> FORMTEXT </w:instrText>
      </w:r>
      <w:r w:rsidR="00CB26B6" w:rsidRPr="00006B39">
        <w:rPr>
          <w:b/>
          <w:sz w:val="23"/>
          <w:szCs w:val="22"/>
        </w:rPr>
      </w:r>
      <w:r w:rsidR="00CB26B6" w:rsidRPr="00006B39">
        <w:rPr>
          <w:b/>
          <w:sz w:val="23"/>
          <w:szCs w:val="22"/>
        </w:rPr>
        <w:fldChar w:fldCharType="separate"/>
      </w:r>
      <w:r w:rsidR="00CB26B6">
        <w:rPr>
          <w:b/>
          <w:sz w:val="23"/>
          <w:szCs w:val="22"/>
        </w:rPr>
        <w:t> </w:t>
      </w:r>
      <w:r w:rsidR="00CB26B6">
        <w:rPr>
          <w:b/>
          <w:sz w:val="23"/>
          <w:szCs w:val="22"/>
        </w:rPr>
        <w:t> </w:t>
      </w:r>
      <w:r w:rsidR="00CB26B6">
        <w:rPr>
          <w:b/>
          <w:sz w:val="23"/>
          <w:szCs w:val="22"/>
        </w:rPr>
        <w:t> </w:t>
      </w:r>
      <w:r w:rsidR="00CB26B6">
        <w:rPr>
          <w:b/>
          <w:sz w:val="23"/>
          <w:szCs w:val="22"/>
        </w:rPr>
        <w:t> </w:t>
      </w:r>
      <w:r w:rsidR="00CB26B6">
        <w:rPr>
          <w:b/>
          <w:sz w:val="23"/>
          <w:szCs w:val="22"/>
        </w:rPr>
        <w:t> </w:t>
      </w:r>
      <w:r w:rsidR="00CB26B6" w:rsidRPr="00006B39">
        <w:rPr>
          <w:b/>
          <w:sz w:val="23"/>
          <w:szCs w:val="22"/>
        </w:rPr>
        <w:fldChar w:fldCharType="end"/>
      </w:r>
      <w:r w:rsidR="00CB26B6">
        <w:rPr>
          <w:b/>
          <w:sz w:val="23"/>
          <w:szCs w:val="22"/>
        </w:rPr>
        <w:t xml:space="preserve"> </w:t>
      </w:r>
      <w:r w:rsidRPr="00DC54D7">
        <w:t xml:space="preserve">og/eller (ii) at måle </w:t>
      </w:r>
      <w:r w:rsidR="00CB26B6" w:rsidRPr="00006B39">
        <w:rPr>
          <w:b/>
          <w:sz w:val="23"/>
          <w:szCs w:val="22"/>
        </w:rPr>
        <w:fldChar w:fldCharType="begin">
          <w:ffData>
            <w:name w:val="Tekst1"/>
            <w:enabled/>
            <w:calcOnExit w:val="0"/>
            <w:textInput/>
          </w:ffData>
        </w:fldChar>
      </w:r>
      <w:r w:rsidR="00CB26B6" w:rsidRPr="00006B39">
        <w:rPr>
          <w:b/>
          <w:sz w:val="23"/>
          <w:szCs w:val="22"/>
        </w:rPr>
        <w:instrText xml:space="preserve"> FORMTEXT </w:instrText>
      </w:r>
      <w:r w:rsidR="00CB26B6" w:rsidRPr="00006B39">
        <w:rPr>
          <w:b/>
          <w:sz w:val="23"/>
          <w:szCs w:val="22"/>
        </w:rPr>
      </w:r>
      <w:r w:rsidR="00CB26B6" w:rsidRPr="00006B39">
        <w:rPr>
          <w:b/>
          <w:sz w:val="23"/>
          <w:szCs w:val="22"/>
        </w:rPr>
        <w:fldChar w:fldCharType="separate"/>
      </w:r>
      <w:r w:rsidR="00CB26B6">
        <w:rPr>
          <w:b/>
          <w:sz w:val="23"/>
          <w:szCs w:val="22"/>
        </w:rPr>
        <w:t> </w:t>
      </w:r>
      <w:r w:rsidR="00CB26B6">
        <w:rPr>
          <w:b/>
          <w:sz w:val="23"/>
          <w:szCs w:val="22"/>
        </w:rPr>
        <w:t> </w:t>
      </w:r>
      <w:r w:rsidR="00CB26B6">
        <w:rPr>
          <w:b/>
          <w:sz w:val="23"/>
          <w:szCs w:val="22"/>
        </w:rPr>
        <w:t> </w:t>
      </w:r>
      <w:r w:rsidR="00CB26B6">
        <w:rPr>
          <w:b/>
          <w:sz w:val="23"/>
          <w:szCs w:val="22"/>
        </w:rPr>
        <w:t> </w:t>
      </w:r>
      <w:r w:rsidR="00CB26B6">
        <w:rPr>
          <w:b/>
          <w:sz w:val="23"/>
          <w:szCs w:val="22"/>
        </w:rPr>
        <w:t> </w:t>
      </w:r>
      <w:r w:rsidR="00CB26B6" w:rsidRPr="00006B39">
        <w:rPr>
          <w:b/>
          <w:sz w:val="23"/>
          <w:szCs w:val="22"/>
        </w:rPr>
        <w:fldChar w:fldCharType="end"/>
      </w:r>
      <w:r w:rsidRPr="00DC54D7">
        <w:t xml:space="preserve"> for Lejemålet og/eller Ejendommen.</w:t>
      </w:r>
    </w:p>
    <w:p w14:paraId="2B7A95A1" w14:textId="77777777" w:rsidR="00550F8E" w:rsidRPr="00DC54D7" w:rsidRDefault="00550F8E" w:rsidP="00C15E97">
      <w:pPr>
        <w:pStyle w:val="xx"/>
      </w:pPr>
      <w:proofErr w:type="gramStart"/>
      <w:r w:rsidRPr="00DC54D7">
        <w:t>Såfremt</w:t>
      </w:r>
      <w:proofErr w:type="gramEnd"/>
      <w:r w:rsidRPr="00DC54D7">
        <w:t xml:space="preserve"> en Part videregiver Data modtaget fra den anden Part til en tredjemand, skal den pågældende Part sikre, at denne tredjemand forpligtes til at behandle den modtagne Data fortroligt.</w:t>
      </w:r>
    </w:p>
    <w:p w14:paraId="18CB17A9" w14:textId="55B88462" w:rsidR="00550F8E" w:rsidRPr="00DC54D7" w:rsidRDefault="00550F8E" w:rsidP="00C15E97">
      <w:pPr>
        <w:pStyle w:val="xx"/>
      </w:pPr>
      <w:proofErr w:type="gramStart"/>
      <w:r w:rsidRPr="00DC54D7">
        <w:t>Såfremt</w:t>
      </w:r>
      <w:proofErr w:type="gramEnd"/>
      <w:r w:rsidRPr="00DC54D7">
        <w:t xml:space="preserve"> en Part ikke frivilligt deler Data i den udtrækning det er muligt, som Parten er forpligtet til at dele, kan den anden Part afgive påkrav herom. </w:t>
      </w:r>
      <w:proofErr w:type="gramStart"/>
      <w:r w:rsidRPr="00DC54D7">
        <w:t>Såfremt</w:t>
      </w:r>
      <w:proofErr w:type="gramEnd"/>
      <w:r w:rsidRPr="00DC54D7">
        <w:t xml:space="preserve"> den misligholdende Part ikke senest ti (10) arbejdsdage efter at have modtaget påkravet udleverer det efterspurgte Data, udgør dette væsentlig misligholdelse af </w:t>
      </w:r>
      <w:r w:rsidR="00D65A3A">
        <w:t>lejekontrakten</w:t>
      </w:r>
      <w:r w:rsidRPr="00DC54D7">
        <w:t>, som kan medføre ophævelse heraf.</w:t>
      </w:r>
    </w:p>
    <w:p w14:paraId="42575D86" w14:textId="7ABC76CF" w:rsidR="00F74EDE" w:rsidRDefault="00550F8E" w:rsidP="00C15E97">
      <w:pPr>
        <w:pStyle w:val="xx"/>
      </w:pPr>
      <w:r w:rsidRPr="00DC54D7">
        <w:t>Udlejer har med ti (10) arbejdsdages skriftligt varsel ret til at få eller skaffe sig adgang til Lejemålet til brug for indhentning af Data, jf. punkt 1, herunder foretage måleraflæsning.</w:t>
      </w:r>
    </w:p>
    <w:p w14:paraId="2F6CC489" w14:textId="43AC4EFE" w:rsidR="00550F8E" w:rsidRPr="00F74EDE" w:rsidRDefault="00F74EDE" w:rsidP="00F74EDE">
      <w:pPr>
        <w:rPr>
          <w:rFonts w:eastAsiaTheme="minorHAnsi" w:cs="Arial"/>
          <w:kern w:val="2"/>
          <w:szCs w:val="20"/>
          <w:lang w:eastAsia="en-US"/>
          <w14:ligatures w14:val="standardContextual"/>
        </w:rPr>
      </w:pPr>
      <w:r>
        <w:br w:type="page"/>
      </w:r>
    </w:p>
    <w:p w14:paraId="2CABC130" w14:textId="77777777" w:rsidR="00550F8E" w:rsidRPr="00DC54D7" w:rsidRDefault="00550F8E" w:rsidP="004D0687">
      <w:pPr>
        <w:pStyle w:val="Afsnit1"/>
      </w:pPr>
      <w:r w:rsidRPr="00DC54D7">
        <w:t>Adgang til rapporter og politikker</w:t>
      </w:r>
    </w:p>
    <w:p w14:paraId="541F0A4E" w14:textId="77777777" w:rsidR="00550F8E" w:rsidRPr="00DC54D7" w:rsidRDefault="00550F8E" w:rsidP="00C15E97">
      <w:pPr>
        <w:pStyle w:val="xx"/>
      </w:pPr>
      <w:r w:rsidRPr="00DC54D7">
        <w:t>Med henblik på at fremme gennemsigtighed, ansvarlighed og samarbejde i forbindelse med forvaltningen af miljømæssige, sociale og styringsmæssige forhold, forpligter Parterne, i den udtrækning dette er muligt, sig til at give den anden Part adgang til rapporter og politikker, der er af betydning for Parternes bæredygtighedsrapportering og drift af Lejemålet.</w:t>
      </w:r>
    </w:p>
    <w:p w14:paraId="45DB3132" w14:textId="77777777" w:rsidR="00550F8E" w:rsidRPr="00DC54D7" w:rsidRDefault="00550F8E" w:rsidP="00C15E97">
      <w:pPr>
        <w:pStyle w:val="xx"/>
      </w:pPr>
      <w:r w:rsidRPr="00DC54D7">
        <w:t>Parterne forpligter sig til at behandle alle modtagne oplysninger fortroligt samt at træffe passende og tilstrækkelige foranstaltninger for at beskytte sådan information mod uautoriseret adgang, offentliggørelse eller anden brug.</w:t>
      </w:r>
    </w:p>
    <w:p w14:paraId="04FB235C" w14:textId="77777777" w:rsidR="00550F8E" w:rsidRPr="00DC54D7" w:rsidRDefault="00550F8E" w:rsidP="00C15E97">
      <w:pPr>
        <w:pStyle w:val="xx"/>
      </w:pPr>
      <w:r w:rsidRPr="00DC54D7">
        <w:t xml:space="preserve">Ovenstående adgang til den anden Parts rapporter og politikker kan helt eller delvist begrænses af lovgivningsmæssige krav, fortrolighedsklausuler eller andre forpligtelser. </w:t>
      </w:r>
      <w:proofErr w:type="gramStart"/>
      <w:r w:rsidRPr="00DC54D7">
        <w:t>Såfremt</w:t>
      </w:r>
      <w:proofErr w:type="gramEnd"/>
      <w:r w:rsidRPr="00DC54D7">
        <w:t xml:space="preserve"> en Part vil påberåbe sig en af forannævnte grunde til ikke at give den anden Part adgang til rapporter og politikker, skal den pågældende Part give en saglig begrundelse herfor.</w:t>
      </w:r>
    </w:p>
    <w:p w14:paraId="31882BE2" w14:textId="77777777" w:rsidR="00550F8E" w:rsidRPr="00DC54D7" w:rsidRDefault="00550F8E" w:rsidP="004D0687">
      <w:pPr>
        <w:pStyle w:val="Afsnit1"/>
      </w:pPr>
      <w:r w:rsidRPr="00DC54D7">
        <w:t xml:space="preserve">Miljømæssig adfærd </w:t>
      </w:r>
    </w:p>
    <w:p w14:paraId="50083E10" w14:textId="2B9EC6F3" w:rsidR="00550F8E" w:rsidRPr="00DC54D7" w:rsidRDefault="00550F8E" w:rsidP="00C15E97">
      <w:pPr>
        <w:pStyle w:val="xx"/>
      </w:pPr>
      <w:r w:rsidRPr="00DC54D7">
        <w:t>Parterne har generelt til hensigt at udvise miljøvenlig adfærd og omtanke, samt afspejle dette i alle forhold og handlinger i forbindelse med lejekontrakten, Lejemålet og Ejendommen.</w:t>
      </w:r>
    </w:p>
    <w:p w14:paraId="6741D828" w14:textId="2131AE56" w:rsidR="00550F8E" w:rsidRPr="00DC54D7" w:rsidRDefault="00550F8E" w:rsidP="00C15E97">
      <w:pPr>
        <w:pStyle w:val="xx"/>
      </w:pPr>
      <w:r w:rsidRPr="00DC54D7">
        <w:t>Lejer er forpligtet til at medvirke til at energioptimere Lejemålet og Ejendommen, herunder at overholde eventuelle fremtidige myndighedskrav til Lejemålet og Ejendommens miljøprofil, ligesom Parterne er enige om, at en forbedring af Ejendommens CO</w:t>
      </w:r>
      <w:r w:rsidRPr="00693D10">
        <w:rPr>
          <w:vertAlign w:val="subscript"/>
        </w:rPr>
        <w:t>2</w:t>
      </w:r>
      <w:r w:rsidRPr="00DC54D7">
        <w:t xml:space="preserve">-regnskab er ønskelig af hensyn til bæredygtig anvendelse og forvaltning. </w:t>
      </w:r>
    </w:p>
    <w:p w14:paraId="640E6965" w14:textId="1A8CA8F9" w:rsidR="00550F8E" w:rsidRPr="00DC54D7" w:rsidRDefault="00CB26B6" w:rsidP="00C15E97">
      <w:pPr>
        <w:pStyle w:val="xx"/>
      </w:pPr>
      <w:r>
        <w:rPr>
          <w:b/>
          <w:sz w:val="23"/>
          <w:szCs w:val="22"/>
        </w:rPr>
        <w:fldChar w:fldCharType="begin">
          <w:ffData>
            <w:name w:val=""/>
            <w:enabled/>
            <w:calcOnExit w:val="0"/>
            <w:textInput>
              <w:default w:val="Udlejer/Lejer/Parterne"/>
            </w:textInput>
          </w:ffData>
        </w:fldChar>
      </w:r>
      <w:r>
        <w:rPr>
          <w:b/>
          <w:sz w:val="23"/>
          <w:szCs w:val="22"/>
        </w:rPr>
        <w:instrText xml:space="preserve"> FORMTEXT </w:instrText>
      </w:r>
      <w:r>
        <w:rPr>
          <w:b/>
          <w:sz w:val="23"/>
          <w:szCs w:val="22"/>
        </w:rPr>
      </w:r>
      <w:r>
        <w:rPr>
          <w:b/>
          <w:sz w:val="23"/>
          <w:szCs w:val="22"/>
        </w:rPr>
        <w:fldChar w:fldCharType="separate"/>
      </w:r>
      <w:r>
        <w:rPr>
          <w:b/>
          <w:noProof/>
          <w:sz w:val="23"/>
          <w:szCs w:val="22"/>
        </w:rPr>
        <w:t>Udlejer/Lejer/Parterne</w:t>
      </w:r>
      <w:r>
        <w:rPr>
          <w:b/>
          <w:sz w:val="23"/>
          <w:szCs w:val="22"/>
        </w:rPr>
        <w:fldChar w:fldCharType="end"/>
      </w:r>
      <w:r w:rsidR="00550F8E" w:rsidRPr="00DC54D7">
        <w:t xml:space="preserve"> udarbejder en gang årligt CO</w:t>
      </w:r>
      <w:r w:rsidR="00550F8E" w:rsidRPr="00693D10">
        <w:rPr>
          <w:vertAlign w:val="subscript"/>
        </w:rPr>
        <w:t>2</w:t>
      </w:r>
      <w:r w:rsidR="00550F8E" w:rsidRPr="00DC54D7">
        <w:t>-regnskabet for så vidt CO</w:t>
      </w:r>
      <w:r w:rsidR="00550F8E" w:rsidRPr="00693D10">
        <w:rPr>
          <w:vertAlign w:val="subscript"/>
        </w:rPr>
        <w:t>2</w:t>
      </w:r>
      <w:r w:rsidR="00550F8E" w:rsidRPr="00DC54D7">
        <w:t xml:space="preserve">-udledningen vedrører el-, vand- og varmeforbrug </w:t>
      </w:r>
      <w:r w:rsidR="00550F8E" w:rsidRPr="009D56B6">
        <w:t xml:space="preserve">samt </w:t>
      </w:r>
      <w:r w:rsidR="009D56B6">
        <w:rPr>
          <w:b/>
          <w:sz w:val="23"/>
          <w:szCs w:val="22"/>
        </w:rPr>
        <w:fldChar w:fldCharType="begin">
          <w:ffData>
            <w:name w:val=""/>
            <w:enabled/>
            <w:calcOnExit w:val="0"/>
            <w:textInput>
              <w:default w:val="affaldsbortskaffelse"/>
            </w:textInput>
          </w:ffData>
        </w:fldChar>
      </w:r>
      <w:r w:rsidR="009D56B6">
        <w:rPr>
          <w:b/>
          <w:sz w:val="23"/>
          <w:szCs w:val="22"/>
        </w:rPr>
        <w:instrText xml:space="preserve"> FORMTEXT </w:instrText>
      </w:r>
      <w:r w:rsidR="009D56B6">
        <w:rPr>
          <w:b/>
          <w:sz w:val="23"/>
          <w:szCs w:val="22"/>
        </w:rPr>
      </w:r>
      <w:r w:rsidR="009D56B6">
        <w:rPr>
          <w:b/>
          <w:sz w:val="23"/>
          <w:szCs w:val="22"/>
        </w:rPr>
        <w:fldChar w:fldCharType="separate"/>
      </w:r>
      <w:r w:rsidR="009D56B6">
        <w:rPr>
          <w:b/>
          <w:noProof/>
          <w:sz w:val="23"/>
          <w:szCs w:val="22"/>
        </w:rPr>
        <w:t>affaldsbortskaffelse</w:t>
      </w:r>
      <w:r w:rsidR="009D56B6">
        <w:rPr>
          <w:b/>
          <w:sz w:val="23"/>
          <w:szCs w:val="22"/>
        </w:rPr>
        <w:fldChar w:fldCharType="end"/>
      </w:r>
      <w:r w:rsidR="00550F8E" w:rsidRPr="00DC54D7">
        <w:t>.</w:t>
      </w:r>
    </w:p>
    <w:p w14:paraId="17EE32FE" w14:textId="47CCCCD8" w:rsidR="00550F8E" w:rsidRPr="00DC54D7" w:rsidRDefault="00550F8E" w:rsidP="00C15E97">
      <w:pPr>
        <w:pStyle w:val="xx"/>
      </w:pPr>
      <w:r w:rsidRPr="00DC54D7">
        <w:t>Parterne er forpligtet til loyalt at medvirke til udarbejdelsen af CO</w:t>
      </w:r>
      <w:r w:rsidRPr="00693D10">
        <w:rPr>
          <w:vertAlign w:val="subscript"/>
        </w:rPr>
        <w:t>2</w:t>
      </w:r>
      <w:r w:rsidRPr="00DC54D7">
        <w:t xml:space="preserve">-regnskabet. </w:t>
      </w:r>
      <w:r w:rsidR="001C0595">
        <w:rPr>
          <w:b/>
          <w:sz w:val="23"/>
          <w:szCs w:val="22"/>
        </w:rPr>
        <w:fldChar w:fldCharType="begin">
          <w:ffData>
            <w:name w:val=""/>
            <w:enabled/>
            <w:calcOnExit w:val="0"/>
            <w:textInput>
              <w:default w:val="Udlejer/Lejer"/>
            </w:textInput>
          </w:ffData>
        </w:fldChar>
      </w:r>
      <w:r w:rsidR="001C0595">
        <w:rPr>
          <w:b/>
          <w:sz w:val="23"/>
          <w:szCs w:val="22"/>
        </w:rPr>
        <w:instrText xml:space="preserve"> FORMTEXT </w:instrText>
      </w:r>
      <w:r w:rsidR="001C0595">
        <w:rPr>
          <w:b/>
          <w:sz w:val="23"/>
          <w:szCs w:val="22"/>
        </w:rPr>
      </w:r>
      <w:r w:rsidR="001C0595">
        <w:rPr>
          <w:b/>
          <w:sz w:val="23"/>
          <w:szCs w:val="22"/>
        </w:rPr>
        <w:fldChar w:fldCharType="separate"/>
      </w:r>
      <w:r w:rsidR="001C0595">
        <w:rPr>
          <w:b/>
          <w:noProof/>
          <w:sz w:val="23"/>
          <w:szCs w:val="22"/>
        </w:rPr>
        <w:t>Udlejer/Lejer</w:t>
      </w:r>
      <w:r w:rsidR="001C0595">
        <w:rPr>
          <w:b/>
          <w:sz w:val="23"/>
          <w:szCs w:val="22"/>
        </w:rPr>
        <w:fldChar w:fldCharType="end"/>
      </w:r>
      <w:r w:rsidR="001C0595">
        <w:rPr>
          <w:b/>
          <w:sz w:val="23"/>
          <w:szCs w:val="22"/>
        </w:rPr>
        <w:t xml:space="preserve"> </w:t>
      </w:r>
      <w:r w:rsidRPr="00DC54D7">
        <w:t xml:space="preserve">skal inden </w:t>
      </w:r>
      <w:r w:rsidR="001C0595">
        <w:rPr>
          <w:b/>
          <w:sz w:val="23"/>
          <w:szCs w:val="22"/>
        </w:rPr>
        <w:fldChar w:fldCharType="begin">
          <w:ffData>
            <w:name w:val=""/>
            <w:enabled/>
            <w:calcOnExit w:val="0"/>
            <w:textInput>
              <w:default w:val="antal"/>
            </w:textInput>
          </w:ffData>
        </w:fldChar>
      </w:r>
      <w:r w:rsidR="001C0595">
        <w:rPr>
          <w:b/>
          <w:sz w:val="23"/>
          <w:szCs w:val="22"/>
        </w:rPr>
        <w:instrText xml:space="preserve"> FORMTEXT </w:instrText>
      </w:r>
      <w:r w:rsidR="001C0595">
        <w:rPr>
          <w:b/>
          <w:sz w:val="23"/>
          <w:szCs w:val="22"/>
        </w:rPr>
      </w:r>
      <w:r w:rsidR="001C0595">
        <w:rPr>
          <w:b/>
          <w:sz w:val="23"/>
          <w:szCs w:val="22"/>
        </w:rPr>
        <w:fldChar w:fldCharType="separate"/>
      </w:r>
      <w:r w:rsidR="001C0595">
        <w:rPr>
          <w:b/>
          <w:noProof/>
          <w:sz w:val="23"/>
          <w:szCs w:val="22"/>
        </w:rPr>
        <w:t>antal</w:t>
      </w:r>
      <w:r w:rsidR="001C0595">
        <w:rPr>
          <w:b/>
          <w:sz w:val="23"/>
          <w:szCs w:val="22"/>
        </w:rPr>
        <w:fldChar w:fldCharType="end"/>
      </w:r>
      <w:r w:rsidRPr="00DC54D7">
        <w:t xml:space="preserve"> måneder sende CO</w:t>
      </w:r>
      <w:r w:rsidRPr="00693D10">
        <w:rPr>
          <w:vertAlign w:val="subscript"/>
        </w:rPr>
        <w:t>2</w:t>
      </w:r>
      <w:r w:rsidRPr="00DC54D7">
        <w:t>-regnskabet med eventuelle tilhørende forbedringsforslag.</w:t>
      </w:r>
    </w:p>
    <w:p w14:paraId="2826F1F2" w14:textId="27CD4DAB" w:rsidR="00550F8E" w:rsidRPr="00DC54D7" w:rsidRDefault="00550F8E" w:rsidP="00C15E97">
      <w:pPr>
        <w:pStyle w:val="xx"/>
      </w:pPr>
      <w:r w:rsidRPr="00DC54D7">
        <w:t xml:space="preserve">Udlejer vil, i den udstrækning det er muligt, forsyne Lejer med skriftlig information om, hvordan Lejer kan bidrage til at nedbringe Lejemålets og Ejendommens miljøpåvirkning, </w:t>
      </w:r>
      <w:proofErr w:type="gramStart"/>
      <w:r w:rsidRPr="00DC54D7">
        <w:t>såfremt</w:t>
      </w:r>
      <w:proofErr w:type="gramEnd"/>
      <w:r w:rsidRPr="00DC54D7">
        <w:t xml:space="preserve"> sådan information findes. Informationen kan blandt andet omfatte områderne energi, indeklima, materialevalg og affaldshåndtering i forbindelse med Lejers indretning, løbende vedligeholdelse, fornyelser og brug af Lejemålet.</w:t>
      </w:r>
    </w:p>
    <w:p w14:paraId="791CA92D" w14:textId="4577E40C" w:rsidR="00550F8E" w:rsidRPr="00DC54D7" w:rsidRDefault="00550F8E" w:rsidP="00C15E97">
      <w:pPr>
        <w:pStyle w:val="xx"/>
      </w:pPr>
      <w:r w:rsidRPr="00DC54D7">
        <w:t>Som følger af Udlejers ønske om et tæt samarbejde med Lejer, kan Udlejer tage initiativ til at afholde informationsmøder i Lejemålet, hvor Udlejer kan orientere Lejer om anlægs- og ejendomsrelaterede miljøforhold, som kan have væsentligt interesse for Lejer og Udlejer i relation til Lejemålets og Ejendommens miljøpåvirkning.</w:t>
      </w:r>
    </w:p>
    <w:p w14:paraId="5B932280" w14:textId="5C4639DC" w:rsidR="00550F8E" w:rsidRPr="00DC54D7" w:rsidRDefault="00550F8E" w:rsidP="00C15E97">
      <w:pPr>
        <w:pStyle w:val="xx"/>
      </w:pPr>
      <w:r w:rsidRPr="00DC54D7">
        <w:t xml:space="preserve">Hvis ny miljøregulering gældende for Parterne måtte pålægge en af Parterne særlige miljø-præstationsmål eller miljøkrav, der er mere omfattende end, hvad der måtte være fastsat i denne lejekontrakt, vil sådanne mål og krav have forrang. Parterne forpligter sig således til at implementere de påkrævede initiativer, så Lejemålet og Ejendommen bringes i overensstemmelse hermed. </w:t>
      </w:r>
      <w:proofErr w:type="gramStart"/>
      <w:r w:rsidRPr="00DC54D7">
        <w:t>Såfremt</w:t>
      </w:r>
      <w:proofErr w:type="gramEnd"/>
      <w:r w:rsidRPr="00DC54D7">
        <w:t xml:space="preserve"> sådanne initiativer måtte medføre energibesparelser for Lejer, kan Udlejer i overensstemmelse med pkt. 5 forlange en lejeforhøjelse herfor på grundlag af de samlede udgifter, der med rimelighed er afholdt hertil. </w:t>
      </w:r>
    </w:p>
    <w:p w14:paraId="369F6BC8" w14:textId="77777777" w:rsidR="00550F8E" w:rsidRPr="00DC54D7" w:rsidRDefault="00550F8E" w:rsidP="004D0687">
      <w:pPr>
        <w:pStyle w:val="Afsnit1"/>
      </w:pPr>
      <w:r w:rsidRPr="00DC54D7">
        <w:t xml:space="preserve">Generelle tiltag til at reducere Lejers forbrug af vand, varme, el mv. </w:t>
      </w:r>
    </w:p>
    <w:p w14:paraId="1CF6A4FC" w14:textId="77777777" w:rsidR="00550F8E" w:rsidRPr="00DC54D7" w:rsidRDefault="00550F8E" w:rsidP="00C15E97">
      <w:pPr>
        <w:pStyle w:val="xx"/>
      </w:pPr>
      <w:r w:rsidRPr="00DC54D7">
        <w:t xml:space="preserve">Udlejer og Lejer er enige om at monitorere, kontrollere og reducere forbruget af varme, vand og el i det omfang, det er muligt, ved Lejers sædvanlige drift af Lejemålet. Lejer bestræber sig på at efterleve den af Udlejer udarbejdede vand-, varme og el politik, når denne foreligger. </w:t>
      </w:r>
    </w:p>
    <w:p w14:paraId="3D241C68" w14:textId="77777777" w:rsidR="00550F8E" w:rsidRPr="00DC54D7" w:rsidRDefault="00550F8E" w:rsidP="00C15E97">
      <w:pPr>
        <w:pStyle w:val="xx"/>
      </w:pPr>
      <w:r w:rsidRPr="00DC54D7">
        <w:t>Udlejer er således berettiget til at indkalde Lejer til et møde angående udveksling af energi-oplysninger, hvor Lejer er forpligtet til at give Udlejer oplysninger om el-, vand-, gas- og varmeforbruget samt affaldshåndteringen i Lejemålet. På baggrund af et sådant møde skal Parterne evaluere drøftelser og eventuelle igangsættelser af energibesparende tiltag.</w:t>
      </w:r>
    </w:p>
    <w:p w14:paraId="2D6298D9" w14:textId="77777777" w:rsidR="00550F8E" w:rsidRPr="00DC54D7" w:rsidRDefault="00550F8E" w:rsidP="00C15E97">
      <w:pPr>
        <w:pStyle w:val="xx"/>
      </w:pPr>
      <w:r w:rsidRPr="00DC54D7">
        <w:t xml:space="preserve">Udlejer er berettiget til at etablere fjernaflæsning på Lejemålets forbrugssteder med henblik på at monitorere Lejers forbrug. På baggrund af Udlejers analyse af Lejers forbrugsmønster forpligter parterne sig til i fællesskab at fremkomme med forslag til miljøforbedringer enten i form af energibesparende projekter eller ændring af Lejers adfærd med henblik på at reducere Lejemålets samlede energiforbrug. </w:t>
      </w:r>
    </w:p>
    <w:p w14:paraId="3A8E9938" w14:textId="77777777" w:rsidR="00550F8E" w:rsidRPr="00DC54D7" w:rsidRDefault="00550F8E" w:rsidP="00C15E97">
      <w:pPr>
        <w:pStyle w:val="xx"/>
      </w:pPr>
      <w:r w:rsidRPr="00DC54D7">
        <w:t>Lejer opfordres i øvrigt til i sin adfærd at vælge bæredygtige og energibesparende løsninger i Lejemålet, hvor det måtte være bekvemt og gennemførligt for Lejer, herunder f.eks. i valget af lyskilder, forbrugsbesparende foranstaltninger, miljørigtige produkter og fornyelser.</w:t>
      </w:r>
    </w:p>
    <w:p w14:paraId="0B98D1C3" w14:textId="77777777" w:rsidR="00550F8E" w:rsidRPr="00DC54D7" w:rsidRDefault="00550F8E" w:rsidP="00C15E97">
      <w:pPr>
        <w:pStyle w:val="xx"/>
      </w:pPr>
      <w:r w:rsidRPr="00DC54D7">
        <w:t>Lejer er ligeledes forpligtet til at lade denne miljøvenlige adfærd afspejle i alle kontrakter, der indgås i relation til Lejers brug af Lejemålet.</w:t>
      </w:r>
    </w:p>
    <w:p w14:paraId="00B3E635" w14:textId="77777777" w:rsidR="00550F8E" w:rsidRPr="00DC54D7" w:rsidRDefault="00550F8E" w:rsidP="00C15E97">
      <w:pPr>
        <w:pStyle w:val="xx"/>
      </w:pPr>
      <w:r w:rsidRPr="00DC54D7">
        <w:t xml:space="preserve">Udlejer er berettiget til at foretage en årlig gennemgang af Lejemålet og Ejendommen med Lejers medvirken med henblik på at identificere potentielle miljøforbedringer. Parterne er enige om, at eventuelle udgifter til miljøforbedringer, som afholdes af Udlejer, kan pålægges lejen i en periode, </w:t>
      </w:r>
      <w:proofErr w:type="gramStart"/>
      <w:r w:rsidRPr="00DC54D7">
        <w:t>såfremt</w:t>
      </w:r>
      <w:proofErr w:type="gramEnd"/>
      <w:r w:rsidRPr="00DC54D7">
        <w:t xml:space="preserve"> miljøforbedringerne medfører besparelser for Lejer.</w:t>
      </w:r>
    </w:p>
    <w:p w14:paraId="109333DB" w14:textId="77777777" w:rsidR="00550F8E" w:rsidRPr="00DC54D7" w:rsidRDefault="00550F8E" w:rsidP="00C15E97">
      <w:pPr>
        <w:pStyle w:val="xx"/>
      </w:pPr>
      <w:r w:rsidRPr="00DC54D7">
        <w:t>I tilfælde af at der udføres ændringer i Lejemålet og/eller udstyr udskiftes, vil parterne søge at anvende bæredygtige forsyningskilder, vedvarende energi og bæredygtige produkter eller materialer under hensyntagen til omkostningskonsekvenserne.</w:t>
      </w:r>
    </w:p>
    <w:p w14:paraId="7A391FAA" w14:textId="7E90FDAA" w:rsidR="00550F8E" w:rsidRPr="00DC54D7" w:rsidRDefault="00550F8E" w:rsidP="00C15E97">
      <w:pPr>
        <w:pStyle w:val="xx"/>
      </w:pPr>
      <w:r w:rsidRPr="00DC54D7">
        <w:t xml:space="preserve">Lejer er forpligtet til at sikre en hensigtsmæssig temperaturregulering i Lejemålet. Lejer har i den forbindelse gjort sig bekendt med følgende temperaturnormer, som bør tilstræbes i det lejede: I sommermånederne bør temperaturen ikke overstige </w:t>
      </w:r>
      <w:r w:rsidR="00FA6382">
        <w:rPr>
          <w:b/>
          <w:sz w:val="23"/>
          <w:szCs w:val="22"/>
        </w:rPr>
        <w:fldChar w:fldCharType="begin">
          <w:ffData>
            <w:name w:val=""/>
            <w:enabled/>
            <w:calcOnExit w:val="0"/>
            <w:textInput>
              <w:default w:val="antal"/>
            </w:textInput>
          </w:ffData>
        </w:fldChar>
      </w:r>
      <w:r w:rsidR="00FA6382">
        <w:rPr>
          <w:b/>
          <w:sz w:val="23"/>
          <w:szCs w:val="22"/>
        </w:rPr>
        <w:instrText xml:space="preserve"> FORMTEXT </w:instrText>
      </w:r>
      <w:r w:rsidR="00FA6382">
        <w:rPr>
          <w:b/>
          <w:sz w:val="23"/>
          <w:szCs w:val="22"/>
        </w:rPr>
      </w:r>
      <w:r w:rsidR="00FA6382">
        <w:rPr>
          <w:b/>
          <w:sz w:val="23"/>
          <w:szCs w:val="22"/>
        </w:rPr>
        <w:fldChar w:fldCharType="separate"/>
      </w:r>
      <w:r w:rsidR="00FA6382">
        <w:rPr>
          <w:b/>
          <w:noProof/>
          <w:sz w:val="23"/>
          <w:szCs w:val="22"/>
        </w:rPr>
        <w:t>antal</w:t>
      </w:r>
      <w:r w:rsidR="00FA6382">
        <w:rPr>
          <w:b/>
          <w:sz w:val="23"/>
          <w:szCs w:val="22"/>
        </w:rPr>
        <w:fldChar w:fldCharType="end"/>
      </w:r>
      <w:r w:rsidRPr="00DC54D7">
        <w:t xml:space="preserve"> grader. I vintermånederne bør temperaturen ikke overstige </w:t>
      </w:r>
      <w:r w:rsidR="00FA6382">
        <w:rPr>
          <w:b/>
          <w:sz w:val="23"/>
          <w:szCs w:val="22"/>
        </w:rPr>
        <w:fldChar w:fldCharType="begin">
          <w:ffData>
            <w:name w:val=""/>
            <w:enabled/>
            <w:calcOnExit w:val="0"/>
            <w:textInput>
              <w:default w:val="antal"/>
            </w:textInput>
          </w:ffData>
        </w:fldChar>
      </w:r>
      <w:r w:rsidR="00FA6382">
        <w:rPr>
          <w:b/>
          <w:sz w:val="23"/>
          <w:szCs w:val="22"/>
        </w:rPr>
        <w:instrText xml:space="preserve"> FORMTEXT </w:instrText>
      </w:r>
      <w:r w:rsidR="00FA6382">
        <w:rPr>
          <w:b/>
          <w:sz w:val="23"/>
          <w:szCs w:val="22"/>
        </w:rPr>
      </w:r>
      <w:r w:rsidR="00FA6382">
        <w:rPr>
          <w:b/>
          <w:sz w:val="23"/>
          <w:szCs w:val="22"/>
        </w:rPr>
        <w:fldChar w:fldCharType="separate"/>
      </w:r>
      <w:r w:rsidR="00FA6382">
        <w:rPr>
          <w:b/>
          <w:noProof/>
          <w:sz w:val="23"/>
          <w:szCs w:val="22"/>
        </w:rPr>
        <w:t>antal</w:t>
      </w:r>
      <w:r w:rsidR="00FA6382">
        <w:rPr>
          <w:b/>
          <w:sz w:val="23"/>
          <w:szCs w:val="22"/>
        </w:rPr>
        <w:fldChar w:fldCharType="end"/>
      </w:r>
      <w:r w:rsidRPr="00DC54D7">
        <w:t xml:space="preserve"> grader.</w:t>
      </w:r>
    </w:p>
    <w:p w14:paraId="7C80B08E" w14:textId="77777777" w:rsidR="00550F8E" w:rsidRPr="00DC54D7" w:rsidRDefault="00550F8E" w:rsidP="004D0687">
      <w:pPr>
        <w:pStyle w:val="Afsnit1"/>
      </w:pPr>
      <w:r w:rsidRPr="00DC54D7">
        <w:t>Valg af udstyr</w:t>
      </w:r>
    </w:p>
    <w:p w14:paraId="7002407A" w14:textId="77777777" w:rsidR="00550F8E" w:rsidRPr="00DC54D7" w:rsidRDefault="00550F8E" w:rsidP="00C15E97">
      <w:pPr>
        <w:pStyle w:val="xx"/>
      </w:pPr>
      <w:r w:rsidRPr="00DC54D7">
        <w:t>Parterne skal i muligt omfang vælge energimærke A hvidevarer eller derover.</w:t>
      </w:r>
    </w:p>
    <w:p w14:paraId="21708321" w14:textId="77777777" w:rsidR="00550F8E" w:rsidRPr="00DC54D7" w:rsidRDefault="00550F8E" w:rsidP="00C15E97">
      <w:pPr>
        <w:pStyle w:val="xx"/>
      </w:pPr>
      <w:r w:rsidRPr="00DC54D7">
        <w:t>Parterne skal i muligt omfang vælge vandbesparende udstyr i Lejemålet.</w:t>
      </w:r>
    </w:p>
    <w:p w14:paraId="746357BC" w14:textId="6DDBBF7F" w:rsidR="00FA6382" w:rsidRDefault="00550F8E" w:rsidP="00C15E97">
      <w:pPr>
        <w:pStyle w:val="xx"/>
      </w:pPr>
      <w:r w:rsidRPr="00DC54D7">
        <w:t>Parterne skal vælge en til formålet energirigtig belysning til Lejemålet og tilpasse driftstiden til Lejemålets anvendelse.</w:t>
      </w:r>
    </w:p>
    <w:p w14:paraId="5C316425" w14:textId="59AEC7FF" w:rsidR="00550F8E" w:rsidRPr="00FA6382" w:rsidRDefault="00FA6382" w:rsidP="00FA6382">
      <w:pPr>
        <w:rPr>
          <w:rFonts w:eastAsiaTheme="minorHAnsi" w:cs="Arial"/>
          <w:kern w:val="2"/>
          <w:szCs w:val="20"/>
          <w:lang w:eastAsia="en-US"/>
          <w14:ligatures w14:val="standardContextual"/>
        </w:rPr>
      </w:pPr>
      <w:r>
        <w:br w:type="page"/>
      </w:r>
    </w:p>
    <w:p w14:paraId="2229C3D4" w14:textId="77777777" w:rsidR="00550F8E" w:rsidRPr="00DC54D7" w:rsidRDefault="00550F8E" w:rsidP="004D0687">
      <w:pPr>
        <w:pStyle w:val="Afsnit1"/>
      </w:pPr>
      <w:r w:rsidRPr="00DC54D7">
        <w:t xml:space="preserve">Forbedringer </w:t>
      </w:r>
    </w:p>
    <w:p w14:paraId="374A71A9" w14:textId="77777777" w:rsidR="00550F8E" w:rsidRPr="00DC54D7" w:rsidRDefault="00550F8E" w:rsidP="00C15E97">
      <w:pPr>
        <w:pStyle w:val="xx"/>
      </w:pPr>
      <w:proofErr w:type="gramStart"/>
      <w:r w:rsidRPr="00DC54D7">
        <w:t>Såfremt</w:t>
      </w:r>
      <w:proofErr w:type="gramEnd"/>
      <w:r w:rsidRPr="00DC54D7">
        <w:t xml:space="preserve"> Udlejer udfører arbejder, der medfører en energibesparelse for Lejer, kan Udlejer forlange en lejeforhøjelse herfor på grundlag af de samlede udgifter, der med rimelighed er afholdt hertil. </w:t>
      </w:r>
    </w:p>
    <w:p w14:paraId="3DF72B79" w14:textId="77777777" w:rsidR="00550F8E" w:rsidRPr="00DC54D7" w:rsidRDefault="00550F8E" w:rsidP="00C15E97">
      <w:pPr>
        <w:pStyle w:val="xx"/>
      </w:pPr>
      <w:r w:rsidRPr="00DC54D7">
        <w:t xml:space="preserve">Den årlige forbedringsforhøjelse beregnes derefter på baggrund af de samlede udgifter, der med rimelighed er afholdt til arbejderne, herunder inklusiv sædvanlig forrentning af udgifterne samt dækning af afskrivning og sædvanlige udgifter til vedligeholdelse, administration, forsikring mv. </w:t>
      </w:r>
    </w:p>
    <w:p w14:paraId="4E4B9AF2" w14:textId="77777777" w:rsidR="00550F8E" w:rsidRPr="00DC54D7" w:rsidRDefault="00550F8E" w:rsidP="00C15E97">
      <w:pPr>
        <w:pStyle w:val="xx"/>
      </w:pPr>
      <w:r w:rsidRPr="00DC54D7">
        <w:t>Parterne er enige om, at tilslutningskravet fra mindst 2/3 af ejendommens lejere i erhvervslejelovens § 31 stk. 3 ikke skal finde anvendelse i lejeforholdet.</w:t>
      </w:r>
    </w:p>
    <w:p w14:paraId="45841586" w14:textId="77777777" w:rsidR="00550F8E" w:rsidRPr="00DC54D7" w:rsidRDefault="00550F8E" w:rsidP="00C15E97">
      <w:pPr>
        <w:pStyle w:val="xx"/>
      </w:pPr>
      <w:r w:rsidRPr="00DC54D7">
        <w:t xml:space="preserve">Forbedringsforhøjelsen er stedsevarende, og skal i markedslejesager anses som en aftalt forbedring i henhold til erhvervslejelovens § 13 stk. 6. </w:t>
      </w:r>
    </w:p>
    <w:p w14:paraId="773A86D3" w14:textId="77777777" w:rsidR="00550F8E" w:rsidRPr="00DC54D7" w:rsidRDefault="00550F8E" w:rsidP="004D0687">
      <w:pPr>
        <w:pStyle w:val="Afsnit1"/>
      </w:pPr>
      <w:r w:rsidRPr="00DC54D7">
        <w:t xml:space="preserve">Affaldshåndtering </w:t>
      </w:r>
    </w:p>
    <w:p w14:paraId="1B5341FE" w14:textId="77777777" w:rsidR="00550F8E" w:rsidRPr="00DC54D7" w:rsidRDefault="00550F8E" w:rsidP="00C15E97">
      <w:pPr>
        <w:pStyle w:val="xx"/>
      </w:pPr>
      <w:r w:rsidRPr="00DC54D7">
        <w:t>Parterne er enige om at yde deres bedste for at kontrollere mængden af affald fra Lejemålet, i det omfang dette er muligt henset til Lejers sædvanlige drift.</w:t>
      </w:r>
    </w:p>
    <w:p w14:paraId="64177221" w14:textId="77777777" w:rsidR="00550F8E" w:rsidRPr="00DC54D7" w:rsidRDefault="00550F8E" w:rsidP="00C15E97">
      <w:pPr>
        <w:pStyle w:val="xx"/>
      </w:pPr>
      <w:r w:rsidRPr="00DC54D7">
        <w:t>Lejer er således forpligtet til at foretage affaldssortering mv. i det omfang dette måtte være påkrævet af myndigheder, speciallovgivning mv., herunder uagtet, at dette ikke måtte fremgå særskilt af Udlejers anvisninger, husorden eller lign.</w:t>
      </w:r>
    </w:p>
    <w:p w14:paraId="7282596A" w14:textId="77777777" w:rsidR="00550F8E" w:rsidRPr="00DC54D7" w:rsidRDefault="00550F8E" w:rsidP="004D0687">
      <w:pPr>
        <w:pStyle w:val="Afsnit1"/>
      </w:pPr>
      <w:r w:rsidRPr="00DC54D7">
        <w:t xml:space="preserve">Vedligeholdelse, renholdelse og fornyelse af Lejemålet </w:t>
      </w:r>
    </w:p>
    <w:p w14:paraId="0DAD3A43" w14:textId="77777777" w:rsidR="00550F8E" w:rsidRPr="00DC54D7" w:rsidRDefault="00550F8E" w:rsidP="00C15E97">
      <w:pPr>
        <w:pStyle w:val="xx"/>
      </w:pPr>
      <w:r w:rsidRPr="00DC54D7">
        <w:t>Lejer skal ved opfyldelse af sin vedligeholdelses-, renholdelses- og eventuelle fornyelsesforpligtelse i Lejemålet tage hensyn til den samlede miljøpåvirkning for Lejemålet og Ejendommen ved valg af materialer, metoder og renholdelsesprodukter.</w:t>
      </w:r>
    </w:p>
    <w:p w14:paraId="49A0CE77" w14:textId="77777777" w:rsidR="00550F8E" w:rsidRPr="00DC54D7" w:rsidRDefault="00550F8E" w:rsidP="00C15E97">
      <w:pPr>
        <w:pStyle w:val="xx"/>
      </w:pPr>
      <w:r w:rsidRPr="00DC54D7">
        <w:t>Udlejer skal ligeledes ved vedligeholdelse, service og drift af Ejendommen tage hensyn til den samledes miljøpåvirkning ved valg af metoder og produkter.</w:t>
      </w:r>
    </w:p>
    <w:p w14:paraId="391D98ED" w14:textId="77777777" w:rsidR="00550F8E" w:rsidRPr="00DC54D7" w:rsidRDefault="00550F8E" w:rsidP="004D0687">
      <w:pPr>
        <w:pStyle w:val="Afsnit1"/>
      </w:pPr>
      <w:r w:rsidRPr="00DC54D7">
        <w:t>Ladestandere</w:t>
      </w:r>
    </w:p>
    <w:p w14:paraId="3F8092F1" w14:textId="77777777" w:rsidR="00550F8E" w:rsidRPr="00DC54D7" w:rsidRDefault="00550F8E" w:rsidP="00C15E97">
      <w:pPr>
        <w:pStyle w:val="xx"/>
      </w:pPr>
      <w:r w:rsidRPr="00DC54D7">
        <w:t>Udlejer har ret til at inddrage parkeringspladser, som Lejer har brugsret til med henblik på at etablere ladestandere til brug for elbilopladning og stille dem til rådighed for alle Ejendommens lejere og brugere til opfyldelse af ladestander bekendtgørelsen, eller anden offentlig regulering. Udlejer vælger placeringen af disse ladestandere.</w:t>
      </w:r>
    </w:p>
    <w:p w14:paraId="4291EF08" w14:textId="77777777" w:rsidR="00550F8E" w:rsidRPr="00DC54D7" w:rsidRDefault="00550F8E" w:rsidP="00C15E97">
      <w:pPr>
        <w:pStyle w:val="xx"/>
      </w:pPr>
      <w:r w:rsidRPr="00DC54D7">
        <w:t>Lejer er ikke berettiget til at gøre et forholdsmæssigt afslag i lejen gældende eller på anden måde kræve kompensation eller ændringer i lejeforholdet.</w:t>
      </w:r>
    </w:p>
    <w:p w14:paraId="738BEAAF" w14:textId="047C9A2D" w:rsidR="002A21B7" w:rsidRDefault="00550F8E" w:rsidP="00C15E97">
      <w:pPr>
        <w:pStyle w:val="xx"/>
      </w:pPr>
      <w:r w:rsidRPr="00DC54D7">
        <w:t>Lejer er forpligtet til at give Udlejer adgang til parkeringspladserne og Lejemålet for installation, vedligeholdelse og reparation af ladestandere.</w:t>
      </w:r>
    </w:p>
    <w:p w14:paraId="01787066" w14:textId="48EEC1E2" w:rsidR="00550F8E" w:rsidRPr="002A21B7" w:rsidRDefault="002A21B7" w:rsidP="002A21B7">
      <w:pPr>
        <w:rPr>
          <w:rFonts w:eastAsiaTheme="minorHAnsi" w:cs="Arial"/>
          <w:kern w:val="2"/>
          <w:szCs w:val="20"/>
          <w:lang w:eastAsia="en-US"/>
          <w14:ligatures w14:val="standardContextual"/>
        </w:rPr>
      </w:pPr>
      <w:r>
        <w:br w:type="page"/>
      </w:r>
    </w:p>
    <w:p w14:paraId="59B7212D" w14:textId="5CB57D85" w:rsidR="00550F8E" w:rsidRPr="00DC54D7" w:rsidRDefault="00550F8E" w:rsidP="004D0687">
      <w:pPr>
        <w:pStyle w:val="Afsnit1"/>
      </w:pPr>
      <w:r w:rsidRPr="00DC54D7">
        <w:t>Solceller</w:t>
      </w:r>
    </w:p>
    <w:p w14:paraId="7DBF70F7" w14:textId="60FFE8FE" w:rsidR="00A02119" w:rsidRPr="00DC54D7" w:rsidRDefault="00550F8E" w:rsidP="00DB64B4">
      <w:pPr>
        <w:pStyle w:val="xx"/>
        <w:ind w:left="993" w:hanging="633"/>
      </w:pPr>
      <w:r w:rsidRPr="00C15E97">
        <w:t>Udlejer</w:t>
      </w:r>
      <w:r w:rsidRPr="00DC54D7">
        <w:t xml:space="preserve"> er til enhver tid berettiget – men ikke forpligtet – til at etablere solcelleanlæg med tilhørende tekniske installationer på Ejendommen, herunder på Ejendommens tag og/eller facade og/eller på fællesarealer i øvrigt, samt til at etablere den interne elektricitetsforbindelse til Lejers forbrugsinstallation og </w:t>
      </w:r>
      <w:proofErr w:type="spellStart"/>
      <w:r w:rsidRPr="00DC54D7">
        <w:t>nettilslutning</w:t>
      </w:r>
      <w:proofErr w:type="spellEnd"/>
      <w:r w:rsidRPr="00DC54D7">
        <w:t xml:space="preserve"> af solcelleanlægget.</w:t>
      </w:r>
    </w:p>
    <w:p w14:paraId="1EA88FF0" w14:textId="77777777" w:rsidR="00550F8E" w:rsidRPr="00DC54D7" w:rsidRDefault="00550F8E" w:rsidP="00DB64B4">
      <w:pPr>
        <w:pStyle w:val="xx"/>
        <w:ind w:left="993" w:hanging="633"/>
      </w:pPr>
      <w:r w:rsidRPr="00DC54D7">
        <w:t>Fra det tidspunkt, hvor Udlejer udnytter retten til at etablere solcelleanlæg, begrænses Lejers ret til at foretage ændringer af Lejemålet, således Lejer ikke er berettiget til at foretage nogen form for ændringer eller installationer, der er til hinder for Udlejers etablering og opretholdelse af solcelleanlægget, eller som på nogen vis kan begrænse Udlejers udbytte heraf. Lejer er således blandt andet ikke berettiget til at foretage ændringer eller installationer, der kan skygge for solcellerne eller på anden vis begrænse solcellernes effektivitet.</w:t>
      </w:r>
    </w:p>
    <w:p w14:paraId="43A6A681" w14:textId="77777777" w:rsidR="00550F8E" w:rsidRPr="00DC54D7" w:rsidRDefault="00550F8E" w:rsidP="004D0687">
      <w:pPr>
        <w:pStyle w:val="Afsnit1"/>
      </w:pPr>
      <w:r w:rsidRPr="00DC54D7">
        <w:t>Ejendomscertificering</w:t>
      </w:r>
    </w:p>
    <w:p w14:paraId="6B4E852B" w14:textId="77777777" w:rsidR="00550F8E" w:rsidRPr="00DC54D7" w:rsidRDefault="00550F8E" w:rsidP="00DB64B4">
      <w:pPr>
        <w:pStyle w:val="xx"/>
        <w:ind w:left="1022" w:hanging="662"/>
      </w:pPr>
      <w:proofErr w:type="gramStart"/>
      <w:r w:rsidRPr="00DC54D7">
        <w:t>Såfremt</w:t>
      </w:r>
      <w:proofErr w:type="gramEnd"/>
      <w:r w:rsidRPr="00DC54D7">
        <w:t xml:space="preserve"> Ejendommen, hvori Lejemålet er beliggende i løbet af lejeforholdet måtte blive omfattet af en miljøcertificering (DGNB, BREEAM, LEED el.lign.) er Lejer forpligtet til at efterleve samtlige krav til Lejers brug af Lejemålet og Ejendommen, som måtte være nødvendige for at bevare den pågældende certificering.</w:t>
      </w:r>
    </w:p>
    <w:p w14:paraId="3E57A873" w14:textId="77777777" w:rsidR="00550F8E" w:rsidRPr="00DC54D7" w:rsidRDefault="00550F8E" w:rsidP="004D0687">
      <w:pPr>
        <w:pStyle w:val="Afsnit1"/>
      </w:pPr>
      <w:r w:rsidRPr="00DC54D7">
        <w:t>Sociale minimumsgarantier</w:t>
      </w:r>
    </w:p>
    <w:p w14:paraId="43E617EC" w14:textId="77777777" w:rsidR="00550F8E" w:rsidRPr="00DC54D7" w:rsidRDefault="00550F8E" w:rsidP="00DB64B4">
      <w:pPr>
        <w:pStyle w:val="xx"/>
        <w:ind w:left="1008" w:hanging="648"/>
      </w:pPr>
      <w:r w:rsidRPr="00DC54D7">
        <w:t>Parterne forpligter sig til at overholde De Forenede Nationers Retningslinjer for Menneskerettigheder og Erhvervsliv (”UGNP”) i alle sine forretningsaktiviteter, herunder respektere og beskytte menneskerettighederne i henhold til UGNP, og undgå at medvirke til overtrædelser af retten til liv, frihed og sikkerhed.</w:t>
      </w:r>
    </w:p>
    <w:p w14:paraId="6D3091E6" w14:textId="77777777" w:rsidR="00550F8E" w:rsidRPr="00DC54D7" w:rsidRDefault="00550F8E" w:rsidP="00DB64B4">
      <w:pPr>
        <w:pStyle w:val="xx"/>
        <w:ind w:left="993" w:hanging="633"/>
      </w:pPr>
      <w:r w:rsidRPr="00DC54D7">
        <w:t>Parterne er i overensstemmelse med OECD's retningslinjer for multinationale virksomheder forpligtede til at afstå fra alle former for korruption og bestikkelse. Parterne skal følge principperne for bæredygtig udvikling og minimere negative miljøpåvirkninger i henhold til OECD’s retningslinjer.</w:t>
      </w:r>
    </w:p>
    <w:p w14:paraId="7B5A043C" w14:textId="7A921A7D" w:rsidR="007D7E51" w:rsidRDefault="00550F8E" w:rsidP="00DB64B4">
      <w:pPr>
        <w:pStyle w:val="xx"/>
        <w:ind w:left="993" w:hanging="633"/>
      </w:pPr>
      <w:proofErr w:type="gramStart"/>
      <w:r w:rsidRPr="00DC54D7">
        <w:t>Såfremt</w:t>
      </w:r>
      <w:proofErr w:type="gramEnd"/>
      <w:r w:rsidRPr="00DC54D7">
        <w:t xml:space="preserve"> Parterne ikke overholder de til enhver tid gældende sociale minimumsgarantier, anses det som væsentlig misligholdelse af lejeforholdet, der kan medføre opsigelse eller ophævelse af lejekontrakten.</w:t>
      </w:r>
    </w:p>
    <w:p w14:paraId="603CBC65" w14:textId="11AAB961" w:rsidR="002A21B7" w:rsidRPr="007D7E51" w:rsidRDefault="007D7E51" w:rsidP="007D7E51">
      <w:pPr>
        <w:rPr>
          <w:rFonts w:eastAsiaTheme="minorHAnsi" w:cs="Arial"/>
          <w:kern w:val="2"/>
          <w:szCs w:val="20"/>
          <w:lang w:eastAsia="en-US"/>
          <w14:ligatures w14:val="standardContextual"/>
        </w:rPr>
      </w:pPr>
      <w:r>
        <w:br w:type="page"/>
      </w:r>
    </w:p>
    <w:p w14:paraId="4734EF4F" w14:textId="23940C62" w:rsidR="002A21B7" w:rsidRPr="00DC54D7" w:rsidRDefault="007D7E51" w:rsidP="007D7E51">
      <w:pPr>
        <w:pStyle w:val="Afsnit1"/>
      </w:pPr>
      <w:r>
        <w:t>Underskrifter</w:t>
      </w:r>
    </w:p>
    <w:p w14:paraId="4761705A" w14:textId="77777777" w:rsidR="00550F8E" w:rsidRPr="00DC54D7" w:rsidRDefault="00550F8E" w:rsidP="00B00BA1">
      <w:pPr>
        <w:spacing w:line="276" w:lineRule="auto"/>
        <w:rPr>
          <w:rFonts w:cs="Arial"/>
          <w:szCs w:val="20"/>
        </w:rPr>
      </w:pPr>
    </w:p>
    <w:p w14:paraId="001FFE99" w14:textId="77777777" w:rsidR="00550F8E" w:rsidRPr="00DC54D7" w:rsidRDefault="00550F8E" w:rsidP="00B00BA1">
      <w:pPr>
        <w:spacing w:line="276" w:lineRule="auto"/>
        <w:rPr>
          <w:rFonts w:cs="Arial"/>
          <w:szCs w:val="20"/>
        </w:rPr>
      </w:pPr>
    </w:p>
    <w:tbl>
      <w:tblPr>
        <w:tblW w:w="907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2966"/>
        <w:gridCol w:w="1800"/>
        <w:gridCol w:w="696"/>
        <w:gridCol w:w="2512"/>
        <w:gridCol w:w="387"/>
      </w:tblGrid>
      <w:tr w:rsidR="00550F8E" w:rsidRPr="007E40AB" w14:paraId="24A165F7" w14:textId="77777777" w:rsidTr="00DB64B4">
        <w:trPr>
          <w:gridAfter w:val="1"/>
          <w:wAfter w:w="387" w:type="dxa"/>
          <w:trHeight w:val="283"/>
        </w:trPr>
        <w:tc>
          <w:tcPr>
            <w:tcW w:w="715" w:type="dxa"/>
            <w:tcBorders>
              <w:top w:val="nil"/>
              <w:left w:val="nil"/>
              <w:bottom w:val="nil"/>
              <w:right w:val="nil"/>
            </w:tcBorders>
          </w:tcPr>
          <w:p w14:paraId="6676D526" w14:textId="77777777" w:rsidR="00550F8E" w:rsidRPr="007E40AB" w:rsidRDefault="00550F8E" w:rsidP="00B00BA1">
            <w:pPr>
              <w:spacing w:before="29" w:line="276" w:lineRule="auto"/>
              <w:ind w:right="-20"/>
            </w:pPr>
            <w:r w:rsidRPr="007E40AB">
              <w:t>Dato:</w:t>
            </w:r>
          </w:p>
        </w:tc>
        <w:tc>
          <w:tcPr>
            <w:tcW w:w="2966" w:type="dxa"/>
            <w:tcBorders>
              <w:top w:val="nil"/>
              <w:left w:val="nil"/>
              <w:right w:val="nil"/>
            </w:tcBorders>
          </w:tcPr>
          <w:p w14:paraId="77DBFB07" w14:textId="77777777" w:rsidR="00550F8E" w:rsidRPr="007E40AB" w:rsidRDefault="00550F8E" w:rsidP="00B00BA1">
            <w:pPr>
              <w:spacing w:before="29" w:line="276" w:lineRule="auto"/>
              <w:ind w:right="-20"/>
            </w:pPr>
            <w:r>
              <w:rPr>
                <w:b/>
                <w:shd w:val="clear" w:color="auto" w:fill="E6E6E6"/>
              </w:rPr>
              <w:fldChar w:fldCharType="begin">
                <w:ffData>
                  <w:name w:val=""/>
                  <w:enabled/>
                  <w:calcOnExit w:val="0"/>
                  <w:textInput>
                    <w:default w:val="Dato"/>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Dato</w:t>
            </w:r>
            <w:r>
              <w:rPr>
                <w:b/>
                <w:shd w:val="clear" w:color="auto" w:fill="E6E6E6"/>
              </w:rPr>
              <w:fldChar w:fldCharType="end"/>
            </w:r>
          </w:p>
        </w:tc>
        <w:tc>
          <w:tcPr>
            <w:tcW w:w="1800" w:type="dxa"/>
            <w:tcBorders>
              <w:top w:val="nil"/>
              <w:left w:val="nil"/>
              <w:bottom w:val="nil"/>
              <w:right w:val="nil"/>
            </w:tcBorders>
          </w:tcPr>
          <w:p w14:paraId="4D3A3D2B" w14:textId="77777777" w:rsidR="00550F8E" w:rsidRPr="007E40AB" w:rsidRDefault="00550F8E" w:rsidP="00B00BA1">
            <w:pPr>
              <w:spacing w:before="29" w:line="276" w:lineRule="auto"/>
              <w:ind w:right="-20"/>
            </w:pPr>
          </w:p>
        </w:tc>
        <w:tc>
          <w:tcPr>
            <w:tcW w:w="696" w:type="dxa"/>
            <w:tcBorders>
              <w:top w:val="nil"/>
              <w:left w:val="nil"/>
              <w:bottom w:val="nil"/>
              <w:right w:val="nil"/>
            </w:tcBorders>
          </w:tcPr>
          <w:p w14:paraId="4E497DC0" w14:textId="77777777" w:rsidR="00550F8E" w:rsidRPr="007E40AB" w:rsidRDefault="00550F8E" w:rsidP="00B00BA1">
            <w:pPr>
              <w:spacing w:before="29" w:line="276" w:lineRule="auto"/>
              <w:ind w:right="-20"/>
            </w:pPr>
            <w:r w:rsidRPr="007E40AB">
              <w:t>Dato:</w:t>
            </w:r>
          </w:p>
        </w:tc>
        <w:tc>
          <w:tcPr>
            <w:tcW w:w="2512" w:type="dxa"/>
            <w:tcBorders>
              <w:top w:val="nil"/>
              <w:left w:val="nil"/>
              <w:right w:val="nil"/>
            </w:tcBorders>
          </w:tcPr>
          <w:p w14:paraId="746A1480" w14:textId="77777777" w:rsidR="00550F8E" w:rsidRPr="007E40AB" w:rsidRDefault="00550F8E" w:rsidP="00B00BA1">
            <w:pPr>
              <w:spacing w:before="29" w:line="276" w:lineRule="auto"/>
              <w:ind w:right="-20"/>
            </w:pPr>
            <w:r>
              <w:rPr>
                <w:b/>
                <w:shd w:val="clear" w:color="auto" w:fill="E6E6E6"/>
              </w:rPr>
              <w:fldChar w:fldCharType="begin">
                <w:ffData>
                  <w:name w:val=""/>
                  <w:enabled/>
                  <w:calcOnExit w:val="0"/>
                  <w:textInput>
                    <w:default w:val="Dato"/>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Dato</w:t>
            </w:r>
            <w:r>
              <w:rPr>
                <w:b/>
                <w:shd w:val="clear" w:color="auto" w:fill="E6E6E6"/>
              </w:rPr>
              <w:fldChar w:fldCharType="end"/>
            </w:r>
          </w:p>
        </w:tc>
      </w:tr>
      <w:tr w:rsidR="00550F8E" w:rsidRPr="007E40AB" w14:paraId="2A46AB20" w14:textId="77777777" w:rsidTr="00DB64B4">
        <w:tc>
          <w:tcPr>
            <w:tcW w:w="3681" w:type="dxa"/>
            <w:gridSpan w:val="2"/>
            <w:tcBorders>
              <w:top w:val="nil"/>
              <w:left w:val="nil"/>
              <w:bottom w:val="nil"/>
              <w:right w:val="nil"/>
            </w:tcBorders>
          </w:tcPr>
          <w:p w14:paraId="5ED18B1F" w14:textId="77777777" w:rsidR="00550F8E" w:rsidRPr="007E40AB" w:rsidRDefault="00550F8E" w:rsidP="00B00BA1">
            <w:pPr>
              <w:spacing w:line="276" w:lineRule="auto"/>
            </w:pPr>
          </w:p>
        </w:tc>
        <w:tc>
          <w:tcPr>
            <w:tcW w:w="1800" w:type="dxa"/>
            <w:tcBorders>
              <w:top w:val="nil"/>
              <w:left w:val="nil"/>
              <w:bottom w:val="nil"/>
              <w:right w:val="nil"/>
            </w:tcBorders>
          </w:tcPr>
          <w:p w14:paraId="27D30EA9" w14:textId="77777777" w:rsidR="00550F8E" w:rsidRPr="007E40AB" w:rsidRDefault="00550F8E" w:rsidP="00B00BA1">
            <w:pPr>
              <w:spacing w:line="276" w:lineRule="auto"/>
            </w:pPr>
          </w:p>
        </w:tc>
        <w:tc>
          <w:tcPr>
            <w:tcW w:w="3595" w:type="dxa"/>
            <w:gridSpan w:val="3"/>
            <w:tcBorders>
              <w:top w:val="nil"/>
              <w:left w:val="nil"/>
              <w:bottom w:val="nil"/>
              <w:right w:val="nil"/>
            </w:tcBorders>
          </w:tcPr>
          <w:p w14:paraId="66E64089" w14:textId="77777777" w:rsidR="00550F8E" w:rsidRPr="007E40AB" w:rsidRDefault="00550F8E" w:rsidP="00B00BA1">
            <w:pPr>
              <w:spacing w:line="276" w:lineRule="auto"/>
            </w:pPr>
          </w:p>
        </w:tc>
      </w:tr>
      <w:tr w:rsidR="00550F8E" w:rsidRPr="007E40AB" w14:paraId="7A4EDAEB" w14:textId="77777777" w:rsidTr="00DB64B4">
        <w:trPr>
          <w:trHeight w:val="405"/>
        </w:trPr>
        <w:tc>
          <w:tcPr>
            <w:tcW w:w="3681" w:type="dxa"/>
            <w:gridSpan w:val="2"/>
            <w:tcBorders>
              <w:top w:val="nil"/>
              <w:left w:val="nil"/>
              <w:bottom w:val="nil"/>
              <w:right w:val="nil"/>
            </w:tcBorders>
          </w:tcPr>
          <w:p w14:paraId="741FBEEB" w14:textId="77777777" w:rsidR="00550F8E" w:rsidRPr="007E40AB" w:rsidRDefault="00550F8E" w:rsidP="00B00BA1">
            <w:pPr>
              <w:spacing w:before="29" w:line="276" w:lineRule="auto"/>
              <w:ind w:right="-20"/>
            </w:pPr>
            <w:r w:rsidRPr="007E40AB">
              <w:t>Som Udlejer:</w:t>
            </w:r>
          </w:p>
        </w:tc>
        <w:tc>
          <w:tcPr>
            <w:tcW w:w="1800" w:type="dxa"/>
            <w:tcBorders>
              <w:top w:val="nil"/>
              <w:left w:val="nil"/>
              <w:bottom w:val="nil"/>
              <w:right w:val="nil"/>
            </w:tcBorders>
          </w:tcPr>
          <w:p w14:paraId="00EC247A" w14:textId="77777777" w:rsidR="00550F8E" w:rsidRPr="007E40AB" w:rsidRDefault="00550F8E" w:rsidP="00B00BA1">
            <w:pPr>
              <w:spacing w:before="29" w:line="276" w:lineRule="auto"/>
              <w:ind w:right="-20"/>
            </w:pPr>
          </w:p>
        </w:tc>
        <w:tc>
          <w:tcPr>
            <w:tcW w:w="3595" w:type="dxa"/>
            <w:gridSpan w:val="3"/>
            <w:tcBorders>
              <w:top w:val="nil"/>
              <w:left w:val="nil"/>
              <w:bottom w:val="nil"/>
              <w:right w:val="nil"/>
            </w:tcBorders>
          </w:tcPr>
          <w:p w14:paraId="7E400D65" w14:textId="77777777" w:rsidR="00550F8E" w:rsidRPr="007E40AB" w:rsidRDefault="00550F8E" w:rsidP="00B00BA1">
            <w:pPr>
              <w:spacing w:before="29" w:line="276" w:lineRule="auto"/>
              <w:ind w:right="-20"/>
            </w:pPr>
            <w:r w:rsidRPr="007E40AB">
              <w:t>Som Udlejer:</w:t>
            </w:r>
          </w:p>
        </w:tc>
      </w:tr>
      <w:tr w:rsidR="00550F8E" w:rsidRPr="007E40AB" w14:paraId="3052B0FA" w14:textId="77777777" w:rsidTr="00DB64B4">
        <w:tc>
          <w:tcPr>
            <w:tcW w:w="3681" w:type="dxa"/>
            <w:gridSpan w:val="2"/>
            <w:tcBorders>
              <w:top w:val="nil"/>
              <w:left w:val="nil"/>
              <w:bottom w:val="nil"/>
              <w:right w:val="nil"/>
            </w:tcBorders>
          </w:tcPr>
          <w:p w14:paraId="3E315F15" w14:textId="77777777" w:rsidR="00550F8E" w:rsidRPr="007E40AB" w:rsidRDefault="00550F8E" w:rsidP="00B00BA1">
            <w:pPr>
              <w:spacing w:line="276" w:lineRule="auto"/>
            </w:pPr>
          </w:p>
        </w:tc>
        <w:tc>
          <w:tcPr>
            <w:tcW w:w="1800" w:type="dxa"/>
            <w:tcBorders>
              <w:top w:val="nil"/>
              <w:left w:val="nil"/>
              <w:bottom w:val="nil"/>
              <w:right w:val="nil"/>
            </w:tcBorders>
          </w:tcPr>
          <w:p w14:paraId="07199042" w14:textId="77777777" w:rsidR="00550F8E" w:rsidRPr="007E40AB" w:rsidRDefault="00550F8E" w:rsidP="00B00BA1">
            <w:pPr>
              <w:spacing w:line="276" w:lineRule="auto"/>
            </w:pPr>
          </w:p>
        </w:tc>
        <w:tc>
          <w:tcPr>
            <w:tcW w:w="3595" w:type="dxa"/>
            <w:gridSpan w:val="3"/>
            <w:tcBorders>
              <w:top w:val="nil"/>
              <w:left w:val="nil"/>
              <w:bottom w:val="nil"/>
              <w:right w:val="nil"/>
            </w:tcBorders>
          </w:tcPr>
          <w:p w14:paraId="7ABFEF77" w14:textId="77777777" w:rsidR="00550F8E" w:rsidRPr="007E40AB" w:rsidRDefault="00550F8E" w:rsidP="00B00BA1">
            <w:pPr>
              <w:spacing w:line="276" w:lineRule="auto"/>
            </w:pPr>
          </w:p>
        </w:tc>
      </w:tr>
      <w:tr w:rsidR="00550F8E" w:rsidRPr="007E40AB" w14:paraId="79E0B295" w14:textId="77777777" w:rsidTr="00DB64B4">
        <w:tc>
          <w:tcPr>
            <w:tcW w:w="3681" w:type="dxa"/>
            <w:gridSpan w:val="2"/>
            <w:tcBorders>
              <w:top w:val="nil"/>
              <w:left w:val="nil"/>
              <w:bottom w:val="single" w:sz="4" w:space="0" w:color="auto"/>
              <w:right w:val="nil"/>
            </w:tcBorders>
          </w:tcPr>
          <w:p w14:paraId="6F5C2D53" w14:textId="77777777" w:rsidR="00550F8E" w:rsidRPr="007E40AB" w:rsidRDefault="00550F8E" w:rsidP="00B00BA1">
            <w:pPr>
              <w:spacing w:line="276" w:lineRule="auto"/>
            </w:pPr>
          </w:p>
        </w:tc>
        <w:tc>
          <w:tcPr>
            <w:tcW w:w="1800" w:type="dxa"/>
            <w:tcBorders>
              <w:top w:val="nil"/>
              <w:left w:val="nil"/>
              <w:bottom w:val="nil"/>
              <w:right w:val="nil"/>
            </w:tcBorders>
          </w:tcPr>
          <w:p w14:paraId="3E43C66F" w14:textId="77777777" w:rsidR="00550F8E" w:rsidRPr="007E40AB" w:rsidRDefault="00550F8E" w:rsidP="00B00BA1">
            <w:pPr>
              <w:spacing w:line="276" w:lineRule="auto"/>
            </w:pPr>
          </w:p>
        </w:tc>
        <w:tc>
          <w:tcPr>
            <w:tcW w:w="3595" w:type="dxa"/>
            <w:gridSpan w:val="3"/>
            <w:tcBorders>
              <w:top w:val="nil"/>
              <w:left w:val="nil"/>
              <w:bottom w:val="single" w:sz="4" w:space="0" w:color="auto"/>
              <w:right w:val="nil"/>
            </w:tcBorders>
          </w:tcPr>
          <w:p w14:paraId="49205EC6" w14:textId="77777777" w:rsidR="00550F8E" w:rsidRPr="007E40AB" w:rsidRDefault="00550F8E" w:rsidP="00B00BA1">
            <w:pPr>
              <w:spacing w:line="276" w:lineRule="auto"/>
            </w:pPr>
          </w:p>
        </w:tc>
      </w:tr>
      <w:tr w:rsidR="00550F8E" w:rsidRPr="007E40AB" w14:paraId="1EAE03E9" w14:textId="77777777" w:rsidTr="00DB64B4">
        <w:trPr>
          <w:gridAfter w:val="1"/>
          <w:wAfter w:w="387" w:type="dxa"/>
        </w:trPr>
        <w:tc>
          <w:tcPr>
            <w:tcW w:w="715" w:type="dxa"/>
            <w:tcBorders>
              <w:top w:val="single" w:sz="4" w:space="0" w:color="auto"/>
              <w:left w:val="nil"/>
              <w:bottom w:val="nil"/>
              <w:right w:val="nil"/>
            </w:tcBorders>
          </w:tcPr>
          <w:p w14:paraId="3C300A78" w14:textId="77777777" w:rsidR="00550F8E" w:rsidRPr="007E40AB" w:rsidRDefault="00550F8E" w:rsidP="00B00BA1">
            <w:pPr>
              <w:spacing w:before="29" w:line="276" w:lineRule="auto"/>
              <w:ind w:right="-20"/>
            </w:pPr>
            <w:r>
              <w:t>Navn</w:t>
            </w:r>
            <w:r w:rsidRPr="007E40AB">
              <w:t>:</w:t>
            </w:r>
          </w:p>
        </w:tc>
        <w:tc>
          <w:tcPr>
            <w:tcW w:w="2966" w:type="dxa"/>
            <w:tcBorders>
              <w:top w:val="single" w:sz="4" w:space="0" w:color="auto"/>
              <w:left w:val="nil"/>
              <w:bottom w:val="nil"/>
              <w:right w:val="nil"/>
            </w:tcBorders>
          </w:tcPr>
          <w:p w14:paraId="1A0E7FAD" w14:textId="77777777" w:rsidR="00550F8E" w:rsidRPr="007E40AB" w:rsidRDefault="00550F8E" w:rsidP="00B00BA1">
            <w:pPr>
              <w:spacing w:before="29" w:line="276" w:lineRule="auto"/>
              <w:ind w:right="-20"/>
            </w:pPr>
            <w:r>
              <w:rPr>
                <w:b/>
                <w:shd w:val="clear" w:color="auto" w:fill="E6E6E6"/>
              </w:rPr>
              <w:fldChar w:fldCharType="begin">
                <w:ffData>
                  <w:name w:val="Tekst18"/>
                  <w:enabled/>
                  <w:calcOnExit w:val="0"/>
                  <w:textInput>
                    <w:default w:val="Navn"/>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Navn</w:t>
            </w:r>
            <w:r>
              <w:rPr>
                <w:b/>
                <w:shd w:val="clear" w:color="auto" w:fill="E6E6E6"/>
              </w:rPr>
              <w:fldChar w:fldCharType="end"/>
            </w:r>
          </w:p>
        </w:tc>
        <w:tc>
          <w:tcPr>
            <w:tcW w:w="1800" w:type="dxa"/>
            <w:tcBorders>
              <w:top w:val="nil"/>
              <w:left w:val="nil"/>
              <w:bottom w:val="nil"/>
              <w:right w:val="nil"/>
            </w:tcBorders>
          </w:tcPr>
          <w:p w14:paraId="3944E0C5" w14:textId="77777777" w:rsidR="00550F8E" w:rsidRPr="007E40AB" w:rsidRDefault="00550F8E" w:rsidP="00B00BA1">
            <w:pPr>
              <w:spacing w:before="29" w:line="276" w:lineRule="auto"/>
              <w:ind w:right="-20"/>
            </w:pPr>
          </w:p>
        </w:tc>
        <w:tc>
          <w:tcPr>
            <w:tcW w:w="696" w:type="dxa"/>
            <w:tcBorders>
              <w:top w:val="nil"/>
              <w:left w:val="nil"/>
              <w:bottom w:val="nil"/>
              <w:right w:val="nil"/>
            </w:tcBorders>
          </w:tcPr>
          <w:p w14:paraId="226FC600" w14:textId="77777777" w:rsidR="00550F8E" w:rsidRPr="007E40AB" w:rsidRDefault="00550F8E" w:rsidP="00B00BA1">
            <w:pPr>
              <w:spacing w:before="29" w:line="276" w:lineRule="auto"/>
              <w:ind w:right="-20"/>
            </w:pPr>
            <w:r>
              <w:t>Navn</w:t>
            </w:r>
            <w:r w:rsidRPr="007E40AB">
              <w:t>:</w:t>
            </w:r>
          </w:p>
        </w:tc>
        <w:tc>
          <w:tcPr>
            <w:tcW w:w="2512" w:type="dxa"/>
            <w:tcBorders>
              <w:top w:val="nil"/>
              <w:left w:val="nil"/>
              <w:bottom w:val="nil"/>
              <w:right w:val="nil"/>
            </w:tcBorders>
          </w:tcPr>
          <w:p w14:paraId="350BBF13" w14:textId="77777777" w:rsidR="00550F8E" w:rsidRPr="007E40AB" w:rsidRDefault="00550F8E" w:rsidP="00B00BA1">
            <w:pPr>
              <w:spacing w:before="29" w:line="276" w:lineRule="auto"/>
              <w:ind w:right="-20"/>
            </w:pPr>
            <w:r>
              <w:rPr>
                <w:b/>
                <w:shd w:val="clear" w:color="auto" w:fill="E6E6E6"/>
              </w:rPr>
              <w:fldChar w:fldCharType="begin">
                <w:ffData>
                  <w:name w:val=""/>
                  <w:enabled/>
                  <w:calcOnExit w:val="0"/>
                  <w:textInput>
                    <w:default w:val="Navn"/>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Navn</w:t>
            </w:r>
            <w:r>
              <w:rPr>
                <w:b/>
                <w:shd w:val="clear" w:color="auto" w:fill="E6E6E6"/>
              </w:rPr>
              <w:fldChar w:fldCharType="end"/>
            </w:r>
          </w:p>
        </w:tc>
      </w:tr>
      <w:tr w:rsidR="00550F8E" w:rsidRPr="007E40AB" w14:paraId="62E8E30A" w14:textId="77777777" w:rsidTr="00DB64B4">
        <w:trPr>
          <w:gridAfter w:val="1"/>
          <w:wAfter w:w="387" w:type="dxa"/>
        </w:trPr>
        <w:tc>
          <w:tcPr>
            <w:tcW w:w="715" w:type="dxa"/>
            <w:tcBorders>
              <w:top w:val="nil"/>
              <w:left w:val="nil"/>
              <w:bottom w:val="nil"/>
              <w:right w:val="nil"/>
            </w:tcBorders>
          </w:tcPr>
          <w:p w14:paraId="14D8CA7A" w14:textId="77777777" w:rsidR="00550F8E" w:rsidRPr="007E40AB" w:rsidRDefault="00550F8E" w:rsidP="00B00BA1">
            <w:pPr>
              <w:spacing w:before="29" w:line="276" w:lineRule="auto"/>
              <w:ind w:right="-20"/>
            </w:pPr>
          </w:p>
        </w:tc>
        <w:tc>
          <w:tcPr>
            <w:tcW w:w="2966" w:type="dxa"/>
            <w:tcBorders>
              <w:top w:val="nil"/>
              <w:left w:val="nil"/>
              <w:bottom w:val="nil"/>
              <w:right w:val="nil"/>
            </w:tcBorders>
          </w:tcPr>
          <w:p w14:paraId="5BDC7313" w14:textId="77777777" w:rsidR="00550F8E" w:rsidRPr="007E40AB" w:rsidRDefault="00550F8E" w:rsidP="00B00BA1">
            <w:pPr>
              <w:spacing w:before="29" w:line="276" w:lineRule="auto"/>
              <w:ind w:right="-20"/>
              <w:rPr>
                <w:b/>
                <w:shd w:val="clear" w:color="auto" w:fill="E6E6E6"/>
              </w:rPr>
            </w:pPr>
          </w:p>
        </w:tc>
        <w:tc>
          <w:tcPr>
            <w:tcW w:w="1800" w:type="dxa"/>
            <w:tcBorders>
              <w:top w:val="nil"/>
              <w:left w:val="nil"/>
              <w:bottom w:val="nil"/>
              <w:right w:val="nil"/>
            </w:tcBorders>
          </w:tcPr>
          <w:p w14:paraId="3337880E" w14:textId="77777777" w:rsidR="00550F8E" w:rsidRPr="007E40AB" w:rsidRDefault="00550F8E" w:rsidP="00B00BA1">
            <w:pPr>
              <w:spacing w:before="29" w:line="276" w:lineRule="auto"/>
              <w:ind w:right="-20"/>
            </w:pPr>
          </w:p>
        </w:tc>
        <w:tc>
          <w:tcPr>
            <w:tcW w:w="696" w:type="dxa"/>
            <w:tcBorders>
              <w:top w:val="nil"/>
              <w:left w:val="nil"/>
              <w:bottom w:val="nil"/>
              <w:right w:val="nil"/>
            </w:tcBorders>
          </w:tcPr>
          <w:p w14:paraId="746B46FE" w14:textId="77777777" w:rsidR="00550F8E" w:rsidRPr="007E40AB" w:rsidRDefault="00550F8E" w:rsidP="00B00BA1">
            <w:pPr>
              <w:spacing w:before="29" w:line="276" w:lineRule="auto"/>
              <w:ind w:right="-20"/>
            </w:pPr>
          </w:p>
        </w:tc>
        <w:tc>
          <w:tcPr>
            <w:tcW w:w="2512" w:type="dxa"/>
            <w:tcBorders>
              <w:top w:val="nil"/>
              <w:left w:val="nil"/>
              <w:bottom w:val="nil"/>
              <w:right w:val="nil"/>
            </w:tcBorders>
          </w:tcPr>
          <w:p w14:paraId="528F6A2B" w14:textId="77777777" w:rsidR="00550F8E" w:rsidRPr="007E40AB" w:rsidRDefault="00550F8E" w:rsidP="00B00BA1">
            <w:pPr>
              <w:spacing w:before="29" w:line="276" w:lineRule="auto"/>
              <w:ind w:right="-20"/>
              <w:rPr>
                <w:b/>
                <w:shd w:val="clear" w:color="auto" w:fill="E6E6E6"/>
              </w:rPr>
            </w:pPr>
          </w:p>
        </w:tc>
      </w:tr>
      <w:tr w:rsidR="00550F8E" w:rsidRPr="007E40AB" w14:paraId="39252567" w14:textId="77777777" w:rsidTr="00DB64B4">
        <w:trPr>
          <w:gridAfter w:val="1"/>
          <w:wAfter w:w="387" w:type="dxa"/>
        </w:trPr>
        <w:tc>
          <w:tcPr>
            <w:tcW w:w="715" w:type="dxa"/>
            <w:tcBorders>
              <w:top w:val="nil"/>
              <w:left w:val="nil"/>
              <w:bottom w:val="nil"/>
              <w:right w:val="nil"/>
            </w:tcBorders>
          </w:tcPr>
          <w:p w14:paraId="1B5AD44C" w14:textId="77777777" w:rsidR="00550F8E" w:rsidRPr="007E40AB" w:rsidRDefault="00550F8E" w:rsidP="00B00BA1">
            <w:pPr>
              <w:spacing w:before="29" w:line="276" w:lineRule="auto"/>
              <w:ind w:right="-20"/>
            </w:pPr>
          </w:p>
        </w:tc>
        <w:tc>
          <w:tcPr>
            <w:tcW w:w="2966" w:type="dxa"/>
            <w:tcBorders>
              <w:top w:val="nil"/>
              <w:left w:val="nil"/>
              <w:bottom w:val="nil"/>
              <w:right w:val="nil"/>
            </w:tcBorders>
          </w:tcPr>
          <w:p w14:paraId="068F1D09" w14:textId="77777777" w:rsidR="00550F8E" w:rsidRPr="007E40AB" w:rsidRDefault="00550F8E" w:rsidP="00B00BA1">
            <w:pPr>
              <w:spacing w:before="29" w:line="276" w:lineRule="auto"/>
              <w:ind w:right="-20"/>
              <w:rPr>
                <w:b/>
                <w:shd w:val="clear" w:color="auto" w:fill="E6E6E6"/>
              </w:rPr>
            </w:pPr>
          </w:p>
        </w:tc>
        <w:tc>
          <w:tcPr>
            <w:tcW w:w="1800" w:type="dxa"/>
            <w:tcBorders>
              <w:top w:val="nil"/>
              <w:left w:val="nil"/>
              <w:bottom w:val="nil"/>
              <w:right w:val="nil"/>
            </w:tcBorders>
          </w:tcPr>
          <w:p w14:paraId="3B59A94D" w14:textId="77777777" w:rsidR="00550F8E" w:rsidRPr="007E40AB" w:rsidRDefault="00550F8E" w:rsidP="00B00BA1">
            <w:pPr>
              <w:spacing w:before="29" w:line="276" w:lineRule="auto"/>
              <w:ind w:right="-20"/>
            </w:pPr>
          </w:p>
        </w:tc>
        <w:tc>
          <w:tcPr>
            <w:tcW w:w="696" w:type="dxa"/>
            <w:tcBorders>
              <w:top w:val="nil"/>
              <w:left w:val="nil"/>
              <w:bottom w:val="nil"/>
              <w:right w:val="nil"/>
            </w:tcBorders>
          </w:tcPr>
          <w:p w14:paraId="79C0D04D" w14:textId="77777777" w:rsidR="00550F8E" w:rsidRPr="007E40AB" w:rsidRDefault="00550F8E" w:rsidP="00B00BA1">
            <w:pPr>
              <w:spacing w:before="29" w:line="276" w:lineRule="auto"/>
              <w:ind w:right="-20"/>
            </w:pPr>
          </w:p>
        </w:tc>
        <w:tc>
          <w:tcPr>
            <w:tcW w:w="2512" w:type="dxa"/>
            <w:tcBorders>
              <w:top w:val="nil"/>
              <w:left w:val="nil"/>
              <w:bottom w:val="nil"/>
              <w:right w:val="nil"/>
            </w:tcBorders>
          </w:tcPr>
          <w:p w14:paraId="7504184D" w14:textId="77777777" w:rsidR="00550F8E" w:rsidRPr="007E40AB" w:rsidRDefault="00550F8E" w:rsidP="00B00BA1">
            <w:pPr>
              <w:spacing w:before="29" w:line="276" w:lineRule="auto"/>
              <w:ind w:right="-20"/>
              <w:rPr>
                <w:b/>
                <w:shd w:val="clear" w:color="auto" w:fill="E6E6E6"/>
              </w:rPr>
            </w:pPr>
          </w:p>
        </w:tc>
      </w:tr>
      <w:tr w:rsidR="00550F8E" w:rsidRPr="007E40AB" w14:paraId="6CE2164F" w14:textId="77777777" w:rsidTr="00DB64B4">
        <w:trPr>
          <w:gridAfter w:val="1"/>
          <w:wAfter w:w="387" w:type="dxa"/>
        </w:trPr>
        <w:tc>
          <w:tcPr>
            <w:tcW w:w="715" w:type="dxa"/>
            <w:tcBorders>
              <w:top w:val="nil"/>
              <w:left w:val="nil"/>
              <w:bottom w:val="nil"/>
              <w:right w:val="nil"/>
            </w:tcBorders>
          </w:tcPr>
          <w:p w14:paraId="6118BBC1" w14:textId="77777777" w:rsidR="00550F8E" w:rsidRPr="007E40AB" w:rsidRDefault="00550F8E" w:rsidP="00B00BA1">
            <w:pPr>
              <w:spacing w:before="29" w:line="276" w:lineRule="auto"/>
              <w:ind w:right="-20"/>
            </w:pPr>
          </w:p>
        </w:tc>
        <w:tc>
          <w:tcPr>
            <w:tcW w:w="2966" w:type="dxa"/>
            <w:tcBorders>
              <w:top w:val="nil"/>
              <w:left w:val="nil"/>
              <w:bottom w:val="nil"/>
              <w:right w:val="nil"/>
            </w:tcBorders>
          </w:tcPr>
          <w:p w14:paraId="0CE7C511" w14:textId="77777777" w:rsidR="00550F8E" w:rsidRPr="007E40AB" w:rsidRDefault="00550F8E" w:rsidP="00B00BA1">
            <w:pPr>
              <w:spacing w:before="29" w:line="276" w:lineRule="auto"/>
              <w:ind w:right="-20"/>
              <w:rPr>
                <w:b/>
                <w:shd w:val="clear" w:color="auto" w:fill="E6E6E6"/>
              </w:rPr>
            </w:pPr>
          </w:p>
        </w:tc>
        <w:tc>
          <w:tcPr>
            <w:tcW w:w="1800" w:type="dxa"/>
            <w:tcBorders>
              <w:top w:val="nil"/>
              <w:left w:val="nil"/>
              <w:bottom w:val="nil"/>
              <w:right w:val="nil"/>
            </w:tcBorders>
          </w:tcPr>
          <w:p w14:paraId="327FCA82" w14:textId="77777777" w:rsidR="00550F8E" w:rsidRPr="007E40AB" w:rsidRDefault="00550F8E" w:rsidP="00B00BA1">
            <w:pPr>
              <w:spacing w:before="29" w:line="276" w:lineRule="auto"/>
              <w:ind w:right="-20"/>
            </w:pPr>
          </w:p>
        </w:tc>
        <w:tc>
          <w:tcPr>
            <w:tcW w:w="696" w:type="dxa"/>
            <w:tcBorders>
              <w:top w:val="nil"/>
              <w:left w:val="nil"/>
              <w:bottom w:val="nil"/>
              <w:right w:val="nil"/>
            </w:tcBorders>
          </w:tcPr>
          <w:p w14:paraId="6B88B2F1" w14:textId="77777777" w:rsidR="00550F8E" w:rsidRPr="007E40AB" w:rsidRDefault="00550F8E" w:rsidP="00B00BA1">
            <w:pPr>
              <w:spacing w:before="29" w:line="276" w:lineRule="auto"/>
              <w:ind w:right="-20"/>
            </w:pPr>
          </w:p>
        </w:tc>
        <w:tc>
          <w:tcPr>
            <w:tcW w:w="2512" w:type="dxa"/>
            <w:tcBorders>
              <w:top w:val="nil"/>
              <w:left w:val="nil"/>
              <w:bottom w:val="nil"/>
              <w:right w:val="nil"/>
            </w:tcBorders>
          </w:tcPr>
          <w:p w14:paraId="7645BFF5" w14:textId="77777777" w:rsidR="00550F8E" w:rsidRPr="007E40AB" w:rsidRDefault="00550F8E" w:rsidP="00B00BA1">
            <w:pPr>
              <w:spacing w:before="29" w:line="276" w:lineRule="auto"/>
              <w:ind w:right="-20"/>
              <w:rPr>
                <w:b/>
                <w:shd w:val="clear" w:color="auto" w:fill="E6E6E6"/>
              </w:rPr>
            </w:pPr>
          </w:p>
        </w:tc>
      </w:tr>
      <w:tr w:rsidR="00550F8E" w:rsidRPr="007E40AB" w14:paraId="081B6D65" w14:textId="77777777" w:rsidTr="00DB64B4">
        <w:trPr>
          <w:gridAfter w:val="1"/>
          <w:wAfter w:w="387" w:type="dxa"/>
        </w:trPr>
        <w:tc>
          <w:tcPr>
            <w:tcW w:w="715" w:type="dxa"/>
            <w:tcBorders>
              <w:top w:val="nil"/>
              <w:left w:val="nil"/>
              <w:bottom w:val="nil"/>
              <w:right w:val="nil"/>
            </w:tcBorders>
          </w:tcPr>
          <w:p w14:paraId="387EBBBA" w14:textId="77777777" w:rsidR="00550F8E" w:rsidRPr="007E40AB" w:rsidRDefault="00550F8E" w:rsidP="00B00BA1">
            <w:pPr>
              <w:spacing w:before="29" w:line="276" w:lineRule="auto"/>
              <w:ind w:right="-20"/>
            </w:pPr>
          </w:p>
        </w:tc>
        <w:tc>
          <w:tcPr>
            <w:tcW w:w="2966" w:type="dxa"/>
            <w:tcBorders>
              <w:top w:val="nil"/>
              <w:left w:val="nil"/>
              <w:bottom w:val="nil"/>
              <w:right w:val="nil"/>
            </w:tcBorders>
          </w:tcPr>
          <w:p w14:paraId="70F49F1E" w14:textId="77777777" w:rsidR="00550F8E" w:rsidRPr="007E40AB" w:rsidRDefault="00550F8E" w:rsidP="00B00BA1">
            <w:pPr>
              <w:spacing w:before="29" w:line="276" w:lineRule="auto"/>
              <w:ind w:right="-20"/>
              <w:rPr>
                <w:b/>
                <w:shd w:val="clear" w:color="auto" w:fill="E6E6E6"/>
              </w:rPr>
            </w:pPr>
          </w:p>
        </w:tc>
        <w:tc>
          <w:tcPr>
            <w:tcW w:w="1800" w:type="dxa"/>
            <w:tcBorders>
              <w:top w:val="nil"/>
              <w:left w:val="nil"/>
              <w:bottom w:val="nil"/>
              <w:right w:val="nil"/>
            </w:tcBorders>
          </w:tcPr>
          <w:p w14:paraId="738925DA" w14:textId="77777777" w:rsidR="00550F8E" w:rsidRPr="007E40AB" w:rsidRDefault="00550F8E" w:rsidP="00B00BA1">
            <w:pPr>
              <w:spacing w:before="29" w:line="276" w:lineRule="auto"/>
              <w:ind w:right="-20"/>
            </w:pPr>
          </w:p>
        </w:tc>
        <w:tc>
          <w:tcPr>
            <w:tcW w:w="696" w:type="dxa"/>
            <w:tcBorders>
              <w:top w:val="nil"/>
              <w:left w:val="nil"/>
              <w:bottom w:val="nil"/>
              <w:right w:val="nil"/>
            </w:tcBorders>
          </w:tcPr>
          <w:p w14:paraId="6F7E0205" w14:textId="77777777" w:rsidR="00550F8E" w:rsidRPr="007E40AB" w:rsidRDefault="00550F8E" w:rsidP="00B00BA1">
            <w:pPr>
              <w:spacing w:before="29" w:line="276" w:lineRule="auto"/>
              <w:ind w:right="-20"/>
            </w:pPr>
          </w:p>
        </w:tc>
        <w:tc>
          <w:tcPr>
            <w:tcW w:w="2512" w:type="dxa"/>
            <w:tcBorders>
              <w:top w:val="nil"/>
              <w:left w:val="nil"/>
              <w:bottom w:val="nil"/>
              <w:right w:val="nil"/>
            </w:tcBorders>
          </w:tcPr>
          <w:p w14:paraId="50207453" w14:textId="77777777" w:rsidR="00550F8E" w:rsidRPr="007E40AB" w:rsidRDefault="00550F8E" w:rsidP="00B00BA1">
            <w:pPr>
              <w:spacing w:before="29" w:line="276" w:lineRule="auto"/>
              <w:ind w:right="-20"/>
              <w:rPr>
                <w:b/>
                <w:shd w:val="clear" w:color="auto" w:fill="E6E6E6"/>
              </w:rPr>
            </w:pPr>
          </w:p>
        </w:tc>
      </w:tr>
      <w:tr w:rsidR="00550F8E" w:rsidRPr="007E40AB" w14:paraId="742F24D0" w14:textId="77777777" w:rsidTr="00DB64B4">
        <w:trPr>
          <w:gridAfter w:val="1"/>
          <w:wAfter w:w="387" w:type="dxa"/>
        </w:trPr>
        <w:tc>
          <w:tcPr>
            <w:tcW w:w="715" w:type="dxa"/>
            <w:tcBorders>
              <w:top w:val="nil"/>
              <w:left w:val="nil"/>
              <w:bottom w:val="nil"/>
              <w:right w:val="nil"/>
            </w:tcBorders>
          </w:tcPr>
          <w:p w14:paraId="1F407BFB" w14:textId="77777777" w:rsidR="00550F8E" w:rsidRPr="007E40AB" w:rsidRDefault="00550F8E" w:rsidP="00B00BA1">
            <w:pPr>
              <w:spacing w:before="29" w:line="276" w:lineRule="auto"/>
              <w:ind w:right="-20"/>
            </w:pPr>
            <w:r w:rsidRPr="007E40AB">
              <w:t>Dato:</w:t>
            </w:r>
          </w:p>
        </w:tc>
        <w:tc>
          <w:tcPr>
            <w:tcW w:w="2966" w:type="dxa"/>
            <w:tcBorders>
              <w:top w:val="nil"/>
              <w:left w:val="nil"/>
              <w:bottom w:val="single" w:sz="4" w:space="0" w:color="auto"/>
              <w:right w:val="nil"/>
            </w:tcBorders>
          </w:tcPr>
          <w:p w14:paraId="07E1202F" w14:textId="77777777" w:rsidR="00550F8E" w:rsidRPr="00AD7F5F" w:rsidRDefault="00550F8E" w:rsidP="00B00BA1">
            <w:pPr>
              <w:spacing w:before="29" w:line="276" w:lineRule="auto"/>
              <w:ind w:right="-20"/>
              <w:rPr>
                <w:b/>
                <w:shd w:val="clear" w:color="auto" w:fill="E6E6E6"/>
              </w:rPr>
            </w:pPr>
            <w:r>
              <w:rPr>
                <w:b/>
                <w:shd w:val="clear" w:color="auto" w:fill="E6E6E6"/>
              </w:rPr>
              <w:fldChar w:fldCharType="begin">
                <w:ffData>
                  <w:name w:val=""/>
                  <w:enabled/>
                  <w:calcOnExit w:val="0"/>
                  <w:textInput>
                    <w:default w:val="Dato"/>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Dato</w:t>
            </w:r>
            <w:r>
              <w:rPr>
                <w:b/>
                <w:shd w:val="clear" w:color="auto" w:fill="E6E6E6"/>
              </w:rPr>
              <w:fldChar w:fldCharType="end"/>
            </w:r>
          </w:p>
        </w:tc>
        <w:tc>
          <w:tcPr>
            <w:tcW w:w="1800" w:type="dxa"/>
            <w:tcBorders>
              <w:top w:val="nil"/>
              <w:left w:val="nil"/>
              <w:bottom w:val="nil"/>
              <w:right w:val="nil"/>
            </w:tcBorders>
          </w:tcPr>
          <w:p w14:paraId="629C4FF0" w14:textId="77777777" w:rsidR="00550F8E" w:rsidRPr="007E40AB" w:rsidRDefault="00550F8E" w:rsidP="00B00BA1">
            <w:pPr>
              <w:spacing w:before="29" w:line="276" w:lineRule="auto"/>
              <w:ind w:right="-20"/>
            </w:pPr>
          </w:p>
        </w:tc>
        <w:tc>
          <w:tcPr>
            <w:tcW w:w="696" w:type="dxa"/>
            <w:tcBorders>
              <w:top w:val="nil"/>
              <w:left w:val="nil"/>
              <w:bottom w:val="nil"/>
              <w:right w:val="nil"/>
            </w:tcBorders>
          </w:tcPr>
          <w:p w14:paraId="21B3921D" w14:textId="77777777" w:rsidR="00550F8E" w:rsidRPr="007E40AB" w:rsidRDefault="00550F8E" w:rsidP="00B00BA1">
            <w:pPr>
              <w:spacing w:before="29" w:line="276" w:lineRule="auto"/>
              <w:ind w:right="-20"/>
            </w:pPr>
            <w:r w:rsidRPr="007E40AB">
              <w:t>Dato:</w:t>
            </w:r>
          </w:p>
        </w:tc>
        <w:tc>
          <w:tcPr>
            <w:tcW w:w="2512" w:type="dxa"/>
            <w:tcBorders>
              <w:top w:val="nil"/>
              <w:left w:val="nil"/>
              <w:bottom w:val="single" w:sz="4" w:space="0" w:color="auto"/>
              <w:right w:val="nil"/>
            </w:tcBorders>
          </w:tcPr>
          <w:p w14:paraId="00F939E8" w14:textId="77777777" w:rsidR="00550F8E" w:rsidRPr="00AD7F5F" w:rsidRDefault="00550F8E" w:rsidP="00B00BA1">
            <w:pPr>
              <w:spacing w:before="29" w:line="276" w:lineRule="auto"/>
              <w:ind w:right="-20"/>
              <w:rPr>
                <w:b/>
                <w:shd w:val="clear" w:color="auto" w:fill="E6E6E6"/>
              </w:rPr>
            </w:pPr>
            <w:r>
              <w:rPr>
                <w:b/>
                <w:shd w:val="clear" w:color="auto" w:fill="E6E6E6"/>
              </w:rPr>
              <w:fldChar w:fldCharType="begin">
                <w:ffData>
                  <w:name w:val=""/>
                  <w:enabled/>
                  <w:calcOnExit w:val="0"/>
                  <w:textInput>
                    <w:default w:val="Dato"/>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Dato</w:t>
            </w:r>
            <w:r>
              <w:rPr>
                <w:b/>
                <w:shd w:val="clear" w:color="auto" w:fill="E6E6E6"/>
              </w:rPr>
              <w:fldChar w:fldCharType="end"/>
            </w:r>
          </w:p>
        </w:tc>
      </w:tr>
      <w:tr w:rsidR="00550F8E" w:rsidRPr="007E40AB" w14:paraId="36DC6D21" w14:textId="77777777" w:rsidTr="00DB64B4">
        <w:tc>
          <w:tcPr>
            <w:tcW w:w="3681" w:type="dxa"/>
            <w:gridSpan w:val="2"/>
            <w:tcBorders>
              <w:top w:val="nil"/>
              <w:left w:val="nil"/>
              <w:bottom w:val="nil"/>
              <w:right w:val="nil"/>
            </w:tcBorders>
          </w:tcPr>
          <w:p w14:paraId="4FA42DDC" w14:textId="77777777" w:rsidR="00550F8E" w:rsidRPr="007E40AB" w:rsidRDefault="00550F8E" w:rsidP="00B00BA1">
            <w:pPr>
              <w:spacing w:line="276" w:lineRule="auto"/>
            </w:pPr>
          </w:p>
        </w:tc>
        <w:tc>
          <w:tcPr>
            <w:tcW w:w="1800" w:type="dxa"/>
            <w:tcBorders>
              <w:top w:val="nil"/>
              <w:left w:val="nil"/>
              <w:bottom w:val="nil"/>
              <w:right w:val="nil"/>
            </w:tcBorders>
          </w:tcPr>
          <w:p w14:paraId="68801E52" w14:textId="77777777" w:rsidR="00550F8E" w:rsidRPr="007E40AB" w:rsidRDefault="00550F8E" w:rsidP="00B00BA1">
            <w:pPr>
              <w:spacing w:line="276" w:lineRule="auto"/>
            </w:pPr>
          </w:p>
        </w:tc>
        <w:tc>
          <w:tcPr>
            <w:tcW w:w="3595" w:type="dxa"/>
            <w:gridSpan w:val="3"/>
            <w:tcBorders>
              <w:top w:val="nil"/>
              <w:left w:val="nil"/>
              <w:bottom w:val="nil"/>
              <w:right w:val="nil"/>
            </w:tcBorders>
          </w:tcPr>
          <w:p w14:paraId="161821FC" w14:textId="77777777" w:rsidR="00550F8E" w:rsidRPr="007E40AB" w:rsidRDefault="00550F8E" w:rsidP="00B00BA1">
            <w:pPr>
              <w:spacing w:line="276" w:lineRule="auto"/>
            </w:pPr>
          </w:p>
        </w:tc>
      </w:tr>
      <w:tr w:rsidR="00550F8E" w:rsidRPr="007E40AB" w14:paraId="4EF00BA6" w14:textId="77777777" w:rsidTr="00DB64B4">
        <w:tc>
          <w:tcPr>
            <w:tcW w:w="3681" w:type="dxa"/>
            <w:gridSpan w:val="2"/>
            <w:tcBorders>
              <w:top w:val="nil"/>
              <w:left w:val="nil"/>
              <w:bottom w:val="nil"/>
              <w:right w:val="nil"/>
            </w:tcBorders>
          </w:tcPr>
          <w:p w14:paraId="415367C0" w14:textId="77777777" w:rsidR="00550F8E" w:rsidRPr="007E40AB" w:rsidRDefault="00550F8E" w:rsidP="00B00BA1">
            <w:pPr>
              <w:spacing w:before="29" w:line="276" w:lineRule="auto"/>
              <w:ind w:right="-20"/>
            </w:pPr>
            <w:r w:rsidRPr="007E40AB">
              <w:t xml:space="preserve">Som </w:t>
            </w:r>
            <w:r>
              <w:t>Lejer</w:t>
            </w:r>
            <w:r w:rsidRPr="007E40AB">
              <w:t>:</w:t>
            </w:r>
          </w:p>
        </w:tc>
        <w:tc>
          <w:tcPr>
            <w:tcW w:w="1800" w:type="dxa"/>
            <w:tcBorders>
              <w:top w:val="nil"/>
              <w:left w:val="nil"/>
              <w:bottom w:val="nil"/>
              <w:right w:val="nil"/>
            </w:tcBorders>
          </w:tcPr>
          <w:p w14:paraId="37C005A5" w14:textId="77777777" w:rsidR="00550F8E" w:rsidRPr="007E40AB" w:rsidRDefault="00550F8E" w:rsidP="00B00BA1">
            <w:pPr>
              <w:spacing w:before="29" w:line="276" w:lineRule="auto"/>
              <w:ind w:right="-20"/>
            </w:pPr>
          </w:p>
        </w:tc>
        <w:tc>
          <w:tcPr>
            <w:tcW w:w="3595" w:type="dxa"/>
            <w:gridSpan w:val="3"/>
            <w:tcBorders>
              <w:top w:val="nil"/>
              <w:left w:val="nil"/>
              <w:bottom w:val="nil"/>
              <w:right w:val="nil"/>
            </w:tcBorders>
          </w:tcPr>
          <w:p w14:paraId="5CA55D10" w14:textId="77777777" w:rsidR="00550F8E" w:rsidRPr="007E40AB" w:rsidRDefault="00550F8E" w:rsidP="00B00BA1">
            <w:pPr>
              <w:spacing w:before="29" w:line="276" w:lineRule="auto"/>
              <w:ind w:right="-20"/>
            </w:pPr>
            <w:r w:rsidRPr="007E40AB">
              <w:t xml:space="preserve">Som </w:t>
            </w:r>
            <w:r>
              <w:t>Lejer</w:t>
            </w:r>
            <w:r w:rsidRPr="007E40AB">
              <w:t>:</w:t>
            </w:r>
          </w:p>
        </w:tc>
      </w:tr>
      <w:tr w:rsidR="00550F8E" w:rsidRPr="007E40AB" w14:paraId="3F4836CC" w14:textId="77777777" w:rsidTr="00DB64B4">
        <w:tc>
          <w:tcPr>
            <w:tcW w:w="3681" w:type="dxa"/>
            <w:gridSpan w:val="2"/>
            <w:tcBorders>
              <w:top w:val="nil"/>
              <w:left w:val="nil"/>
              <w:bottom w:val="nil"/>
              <w:right w:val="nil"/>
            </w:tcBorders>
          </w:tcPr>
          <w:p w14:paraId="69FBBB2A" w14:textId="77777777" w:rsidR="00550F8E" w:rsidRPr="007E40AB" w:rsidRDefault="00550F8E" w:rsidP="00B00BA1">
            <w:pPr>
              <w:spacing w:line="276" w:lineRule="auto"/>
            </w:pPr>
          </w:p>
        </w:tc>
        <w:tc>
          <w:tcPr>
            <w:tcW w:w="1800" w:type="dxa"/>
            <w:tcBorders>
              <w:top w:val="nil"/>
              <w:left w:val="nil"/>
              <w:bottom w:val="nil"/>
              <w:right w:val="nil"/>
            </w:tcBorders>
          </w:tcPr>
          <w:p w14:paraId="79482E9E" w14:textId="77777777" w:rsidR="00550F8E" w:rsidRPr="007E40AB" w:rsidRDefault="00550F8E" w:rsidP="00B00BA1">
            <w:pPr>
              <w:spacing w:line="276" w:lineRule="auto"/>
            </w:pPr>
          </w:p>
        </w:tc>
        <w:tc>
          <w:tcPr>
            <w:tcW w:w="3595" w:type="dxa"/>
            <w:gridSpan w:val="3"/>
            <w:tcBorders>
              <w:top w:val="nil"/>
              <w:left w:val="nil"/>
              <w:bottom w:val="nil"/>
              <w:right w:val="nil"/>
            </w:tcBorders>
          </w:tcPr>
          <w:p w14:paraId="613166F9" w14:textId="77777777" w:rsidR="00550F8E" w:rsidRPr="007E40AB" w:rsidRDefault="00550F8E" w:rsidP="00B00BA1">
            <w:pPr>
              <w:spacing w:line="276" w:lineRule="auto"/>
            </w:pPr>
          </w:p>
        </w:tc>
      </w:tr>
      <w:tr w:rsidR="00550F8E" w:rsidRPr="007E40AB" w14:paraId="23E0055E" w14:textId="77777777" w:rsidTr="00DB64B4">
        <w:tc>
          <w:tcPr>
            <w:tcW w:w="3681" w:type="dxa"/>
            <w:gridSpan w:val="2"/>
            <w:tcBorders>
              <w:top w:val="nil"/>
              <w:left w:val="nil"/>
              <w:bottom w:val="single" w:sz="4" w:space="0" w:color="auto"/>
              <w:right w:val="nil"/>
            </w:tcBorders>
          </w:tcPr>
          <w:p w14:paraId="506B0FDE" w14:textId="77777777" w:rsidR="00550F8E" w:rsidRPr="007E40AB" w:rsidRDefault="00550F8E" w:rsidP="00B00BA1">
            <w:pPr>
              <w:spacing w:line="276" w:lineRule="auto"/>
            </w:pPr>
          </w:p>
        </w:tc>
        <w:tc>
          <w:tcPr>
            <w:tcW w:w="1800" w:type="dxa"/>
            <w:tcBorders>
              <w:top w:val="nil"/>
              <w:left w:val="nil"/>
              <w:bottom w:val="nil"/>
              <w:right w:val="nil"/>
            </w:tcBorders>
          </w:tcPr>
          <w:p w14:paraId="364C96BC" w14:textId="77777777" w:rsidR="00550F8E" w:rsidRPr="007E40AB" w:rsidRDefault="00550F8E" w:rsidP="00B00BA1">
            <w:pPr>
              <w:spacing w:line="276" w:lineRule="auto"/>
            </w:pPr>
          </w:p>
        </w:tc>
        <w:tc>
          <w:tcPr>
            <w:tcW w:w="3595" w:type="dxa"/>
            <w:gridSpan w:val="3"/>
            <w:tcBorders>
              <w:top w:val="nil"/>
              <w:left w:val="nil"/>
              <w:bottom w:val="single" w:sz="4" w:space="0" w:color="auto"/>
              <w:right w:val="nil"/>
            </w:tcBorders>
          </w:tcPr>
          <w:p w14:paraId="333F7108" w14:textId="77777777" w:rsidR="00550F8E" w:rsidRPr="007E40AB" w:rsidRDefault="00550F8E" w:rsidP="00B00BA1">
            <w:pPr>
              <w:spacing w:line="276" w:lineRule="auto"/>
            </w:pPr>
          </w:p>
        </w:tc>
      </w:tr>
      <w:tr w:rsidR="00550F8E" w:rsidRPr="007E40AB" w14:paraId="0FCF91E4" w14:textId="77777777" w:rsidTr="00DB64B4">
        <w:trPr>
          <w:gridAfter w:val="1"/>
          <w:wAfter w:w="387" w:type="dxa"/>
        </w:trPr>
        <w:tc>
          <w:tcPr>
            <w:tcW w:w="715" w:type="dxa"/>
            <w:tcBorders>
              <w:top w:val="nil"/>
              <w:left w:val="nil"/>
              <w:bottom w:val="nil"/>
              <w:right w:val="nil"/>
            </w:tcBorders>
          </w:tcPr>
          <w:p w14:paraId="643AA93C" w14:textId="77777777" w:rsidR="00550F8E" w:rsidRPr="007E40AB" w:rsidRDefault="00550F8E" w:rsidP="00B00BA1">
            <w:pPr>
              <w:spacing w:before="29" w:line="276" w:lineRule="auto"/>
              <w:ind w:right="-20"/>
            </w:pPr>
            <w:r>
              <w:t>Navn</w:t>
            </w:r>
            <w:r w:rsidRPr="007E40AB">
              <w:t>:</w:t>
            </w:r>
          </w:p>
        </w:tc>
        <w:tc>
          <w:tcPr>
            <w:tcW w:w="2966" w:type="dxa"/>
            <w:tcBorders>
              <w:top w:val="nil"/>
              <w:left w:val="nil"/>
              <w:bottom w:val="nil"/>
              <w:right w:val="nil"/>
            </w:tcBorders>
          </w:tcPr>
          <w:p w14:paraId="397B4494" w14:textId="77777777" w:rsidR="00550F8E" w:rsidRPr="007E40AB" w:rsidRDefault="00550F8E" w:rsidP="00B00BA1">
            <w:pPr>
              <w:spacing w:before="29" w:line="276" w:lineRule="auto"/>
              <w:ind w:right="-20"/>
            </w:pPr>
            <w:r>
              <w:rPr>
                <w:b/>
                <w:shd w:val="clear" w:color="auto" w:fill="E6E6E6"/>
              </w:rPr>
              <w:fldChar w:fldCharType="begin">
                <w:ffData>
                  <w:name w:val=""/>
                  <w:enabled/>
                  <w:calcOnExit w:val="0"/>
                  <w:textInput>
                    <w:default w:val="Navn"/>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Navn</w:t>
            </w:r>
            <w:r>
              <w:rPr>
                <w:b/>
                <w:shd w:val="clear" w:color="auto" w:fill="E6E6E6"/>
              </w:rPr>
              <w:fldChar w:fldCharType="end"/>
            </w:r>
          </w:p>
        </w:tc>
        <w:tc>
          <w:tcPr>
            <w:tcW w:w="1800" w:type="dxa"/>
            <w:tcBorders>
              <w:top w:val="nil"/>
              <w:left w:val="nil"/>
              <w:bottom w:val="nil"/>
              <w:right w:val="nil"/>
            </w:tcBorders>
          </w:tcPr>
          <w:p w14:paraId="4902BD2E" w14:textId="77777777" w:rsidR="00550F8E" w:rsidRPr="007E40AB" w:rsidRDefault="00550F8E" w:rsidP="00B00BA1">
            <w:pPr>
              <w:spacing w:before="29" w:line="276" w:lineRule="auto"/>
              <w:ind w:right="-20"/>
            </w:pPr>
          </w:p>
        </w:tc>
        <w:tc>
          <w:tcPr>
            <w:tcW w:w="696" w:type="dxa"/>
            <w:tcBorders>
              <w:top w:val="nil"/>
              <w:left w:val="nil"/>
              <w:bottom w:val="nil"/>
              <w:right w:val="nil"/>
            </w:tcBorders>
          </w:tcPr>
          <w:p w14:paraId="09205845" w14:textId="77777777" w:rsidR="00550F8E" w:rsidRPr="007E40AB" w:rsidRDefault="00550F8E" w:rsidP="00B00BA1">
            <w:pPr>
              <w:spacing w:before="29" w:line="276" w:lineRule="auto"/>
              <w:ind w:right="-20"/>
            </w:pPr>
            <w:r>
              <w:t>Navn</w:t>
            </w:r>
            <w:r w:rsidRPr="007E40AB">
              <w:t>:</w:t>
            </w:r>
          </w:p>
        </w:tc>
        <w:tc>
          <w:tcPr>
            <w:tcW w:w="2512" w:type="dxa"/>
            <w:tcBorders>
              <w:top w:val="nil"/>
              <w:left w:val="nil"/>
              <w:bottom w:val="nil"/>
              <w:right w:val="nil"/>
            </w:tcBorders>
          </w:tcPr>
          <w:p w14:paraId="38E6F847" w14:textId="77777777" w:rsidR="00550F8E" w:rsidRPr="007E40AB" w:rsidRDefault="00550F8E" w:rsidP="00B00BA1">
            <w:pPr>
              <w:spacing w:before="29" w:line="276" w:lineRule="auto"/>
              <w:ind w:right="-20"/>
            </w:pPr>
            <w:r>
              <w:rPr>
                <w:b/>
                <w:shd w:val="clear" w:color="auto" w:fill="E6E6E6"/>
              </w:rPr>
              <w:fldChar w:fldCharType="begin">
                <w:ffData>
                  <w:name w:val=""/>
                  <w:enabled/>
                  <w:calcOnExit w:val="0"/>
                  <w:textInput>
                    <w:default w:val="Navn"/>
                  </w:textInput>
                </w:ffData>
              </w:fldChar>
            </w:r>
            <w:r>
              <w:rPr>
                <w:b/>
                <w:shd w:val="clear" w:color="auto" w:fill="E6E6E6"/>
              </w:rPr>
              <w:instrText xml:space="preserve"> FORMTEXT </w:instrText>
            </w:r>
            <w:r>
              <w:rPr>
                <w:b/>
                <w:shd w:val="clear" w:color="auto" w:fill="E6E6E6"/>
              </w:rPr>
            </w:r>
            <w:r>
              <w:rPr>
                <w:b/>
                <w:shd w:val="clear" w:color="auto" w:fill="E6E6E6"/>
              </w:rPr>
              <w:fldChar w:fldCharType="separate"/>
            </w:r>
            <w:r>
              <w:rPr>
                <w:b/>
                <w:noProof/>
                <w:shd w:val="clear" w:color="auto" w:fill="E6E6E6"/>
              </w:rPr>
              <w:t>Navn</w:t>
            </w:r>
            <w:r>
              <w:rPr>
                <w:b/>
                <w:shd w:val="clear" w:color="auto" w:fill="E6E6E6"/>
              </w:rPr>
              <w:fldChar w:fldCharType="end"/>
            </w:r>
          </w:p>
        </w:tc>
      </w:tr>
    </w:tbl>
    <w:p w14:paraId="291C7FFE" w14:textId="77777777" w:rsidR="00550F8E" w:rsidRDefault="00550F8E" w:rsidP="00B00BA1">
      <w:pPr>
        <w:spacing w:line="276" w:lineRule="auto"/>
      </w:pPr>
    </w:p>
    <w:sectPr w:rsidR="00550F8E" w:rsidSect="003334BC">
      <w:headerReference w:type="default" r:id="rId11"/>
      <w:footerReference w:type="default" r:id="rId12"/>
      <w:headerReference w:type="first" r:id="rId13"/>
      <w:footerReference w:type="first" r:id="rId14"/>
      <w:pgSz w:w="11906" w:h="16838" w:code="9"/>
      <w:pgMar w:top="2268" w:right="1417" w:bottom="1701"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403C4" w14:textId="77777777" w:rsidR="003334BC" w:rsidRDefault="003334BC">
      <w:r>
        <w:separator/>
      </w:r>
    </w:p>
  </w:endnote>
  <w:endnote w:type="continuationSeparator" w:id="0">
    <w:p w14:paraId="43A881AB" w14:textId="77777777" w:rsidR="003334BC" w:rsidRDefault="003334BC">
      <w:r>
        <w:continuationSeparator/>
      </w:r>
    </w:p>
  </w:endnote>
  <w:endnote w:type="continuationNotice" w:id="1">
    <w:p w14:paraId="71BAA369" w14:textId="77777777" w:rsidR="003334BC" w:rsidRDefault="00333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FDC81" w14:textId="5A4E644B" w:rsidR="00644411" w:rsidRPr="004A644A" w:rsidRDefault="00644411" w:rsidP="00644411">
    <w:pPr>
      <w:pStyle w:val="Footer"/>
      <w:tabs>
        <w:tab w:val="clear" w:pos="4819"/>
        <w:tab w:val="left" w:pos="1134"/>
      </w:tabs>
      <w:rPr>
        <w:rStyle w:val="PageNumber"/>
        <w:rFonts w:cs="Arial"/>
        <w:sz w:val="18"/>
        <w:szCs w:val="18"/>
      </w:rPr>
    </w:pPr>
    <w:r w:rsidRPr="004A644A">
      <w:rPr>
        <w:rFonts w:cs="Arial"/>
        <w:sz w:val="18"/>
        <w:szCs w:val="18"/>
      </w:rPr>
      <w:t>Copyright</w:t>
    </w:r>
    <w:r w:rsidRPr="004A644A">
      <w:rPr>
        <w:rFonts w:cs="Arial"/>
        <w:sz w:val="18"/>
        <w:szCs w:val="18"/>
      </w:rPr>
      <w:tab/>
      <w:t>E</w:t>
    </w:r>
    <w:r>
      <w:rPr>
        <w:rFonts w:cs="Arial"/>
        <w:sz w:val="18"/>
        <w:szCs w:val="18"/>
      </w:rPr>
      <w:t>jendomDanmark</w:t>
    </w:r>
    <w:r w:rsidRPr="004A644A">
      <w:rPr>
        <w:rFonts w:cs="Arial"/>
        <w:sz w:val="18"/>
        <w:szCs w:val="18"/>
      </w:rPr>
      <w:tab/>
    </w:r>
    <w:r w:rsidRPr="00644411">
      <w:rPr>
        <w:rFonts w:cs="Arial"/>
        <w:sz w:val="18"/>
        <w:szCs w:val="18"/>
      </w:rPr>
      <w:fldChar w:fldCharType="begin"/>
    </w:r>
    <w:r w:rsidRPr="00644411">
      <w:rPr>
        <w:rFonts w:cs="Arial"/>
        <w:sz w:val="18"/>
        <w:szCs w:val="18"/>
      </w:rPr>
      <w:instrText>PAGE  \* Arabic  \* MERGEFORMAT</w:instrText>
    </w:r>
    <w:r w:rsidRPr="00644411">
      <w:rPr>
        <w:rFonts w:cs="Arial"/>
        <w:sz w:val="18"/>
        <w:szCs w:val="18"/>
      </w:rPr>
      <w:fldChar w:fldCharType="separate"/>
    </w:r>
    <w:r w:rsidRPr="00644411">
      <w:rPr>
        <w:rFonts w:cs="Arial"/>
        <w:sz w:val="18"/>
        <w:szCs w:val="18"/>
      </w:rPr>
      <w:t>1</w:t>
    </w:r>
    <w:r w:rsidRPr="00644411">
      <w:rPr>
        <w:rFonts w:cs="Arial"/>
        <w:sz w:val="18"/>
        <w:szCs w:val="18"/>
      </w:rPr>
      <w:fldChar w:fldCharType="end"/>
    </w:r>
    <w:r w:rsidRPr="00644411">
      <w:rPr>
        <w:rFonts w:cs="Arial"/>
        <w:sz w:val="18"/>
        <w:szCs w:val="18"/>
      </w:rPr>
      <w:t>/</w:t>
    </w:r>
    <w:r w:rsidRPr="00644411">
      <w:rPr>
        <w:rFonts w:cs="Arial"/>
        <w:sz w:val="18"/>
        <w:szCs w:val="18"/>
      </w:rPr>
      <w:fldChar w:fldCharType="begin"/>
    </w:r>
    <w:r w:rsidRPr="00644411">
      <w:rPr>
        <w:rFonts w:cs="Arial"/>
        <w:sz w:val="18"/>
        <w:szCs w:val="18"/>
      </w:rPr>
      <w:instrText>NUMPAGES  \* Arabic  \* MERGEFORMAT</w:instrText>
    </w:r>
    <w:r w:rsidRPr="00644411">
      <w:rPr>
        <w:rFonts w:cs="Arial"/>
        <w:sz w:val="18"/>
        <w:szCs w:val="18"/>
      </w:rPr>
      <w:fldChar w:fldCharType="separate"/>
    </w:r>
    <w:r w:rsidRPr="00644411">
      <w:rPr>
        <w:rFonts w:cs="Arial"/>
        <w:sz w:val="18"/>
        <w:szCs w:val="18"/>
      </w:rPr>
      <w:t>2</w:t>
    </w:r>
    <w:r w:rsidRPr="00644411">
      <w:rPr>
        <w:rFonts w:cs="Arial"/>
        <w:sz w:val="18"/>
        <w:szCs w:val="18"/>
      </w:rPr>
      <w:fldChar w:fldCharType="end"/>
    </w:r>
  </w:p>
  <w:p w14:paraId="5BD092F5" w14:textId="1A93EECA" w:rsidR="00B931C8" w:rsidRDefault="00644411" w:rsidP="00644411">
    <w:pPr>
      <w:pStyle w:val="Footer"/>
      <w:tabs>
        <w:tab w:val="clear" w:pos="4819"/>
        <w:tab w:val="left" w:pos="1134"/>
      </w:tabs>
      <w:rPr>
        <w:rStyle w:val="PageNumber"/>
        <w:rFonts w:cs="Arial"/>
        <w:sz w:val="18"/>
        <w:szCs w:val="18"/>
      </w:rPr>
    </w:pPr>
    <w:r w:rsidRPr="004A644A">
      <w:rPr>
        <w:rStyle w:val="PageNumber"/>
        <w:rFonts w:cs="Arial"/>
        <w:sz w:val="18"/>
        <w:szCs w:val="18"/>
      </w:rPr>
      <w:tab/>
    </w:r>
    <w:r>
      <w:rPr>
        <w:rStyle w:val="PageNumber"/>
        <w:rFonts w:cs="Arial"/>
        <w:sz w:val="18"/>
        <w:szCs w:val="18"/>
      </w:rPr>
      <w:t>Vester Farimagsgade</w:t>
    </w:r>
    <w:r w:rsidRPr="004A644A">
      <w:rPr>
        <w:rStyle w:val="PageNumber"/>
        <w:rFonts w:cs="Arial"/>
        <w:sz w:val="18"/>
        <w:szCs w:val="18"/>
      </w:rPr>
      <w:t xml:space="preserve"> </w:t>
    </w:r>
    <w:r>
      <w:rPr>
        <w:rStyle w:val="PageNumber"/>
        <w:rFonts w:cs="Arial"/>
        <w:sz w:val="18"/>
        <w:szCs w:val="18"/>
      </w:rPr>
      <w:t>41</w:t>
    </w:r>
    <w:r w:rsidRPr="004A644A">
      <w:rPr>
        <w:rStyle w:val="PageNumber"/>
        <w:rFonts w:cs="Arial"/>
        <w:sz w:val="18"/>
        <w:szCs w:val="18"/>
      </w:rPr>
      <w:t xml:space="preserve">, </w:t>
    </w:r>
    <w:r>
      <w:rPr>
        <w:rStyle w:val="PageNumber"/>
        <w:rFonts w:cs="Arial"/>
        <w:sz w:val="18"/>
        <w:szCs w:val="18"/>
      </w:rPr>
      <w:t>1606</w:t>
    </w:r>
    <w:r w:rsidRPr="004A644A">
      <w:rPr>
        <w:rStyle w:val="PageNumber"/>
        <w:rFonts w:cs="Arial"/>
        <w:sz w:val="18"/>
        <w:szCs w:val="18"/>
      </w:rPr>
      <w:t xml:space="preserve"> København </w:t>
    </w:r>
    <w:r>
      <w:rPr>
        <w:rStyle w:val="PageNumber"/>
        <w:rFonts w:cs="Arial"/>
        <w:sz w:val="18"/>
        <w:szCs w:val="18"/>
      </w:rPr>
      <w:t>V</w:t>
    </w:r>
  </w:p>
  <w:p w14:paraId="71410FFB" w14:textId="37395E22" w:rsidR="00661FB4" w:rsidRPr="00644411" w:rsidRDefault="00661FB4" w:rsidP="00644411">
    <w:pPr>
      <w:pStyle w:val="Footer"/>
      <w:tabs>
        <w:tab w:val="clear" w:pos="4819"/>
        <w:tab w:val="left" w:pos="1134"/>
      </w:tabs>
      <w:rPr>
        <w:rFonts w:cs="Arial"/>
        <w:sz w:val="18"/>
        <w:szCs w:val="18"/>
      </w:rPr>
    </w:pPr>
    <w:r>
      <w:rPr>
        <w:rStyle w:val="PageNumber"/>
        <w:rFonts w:cs="Arial"/>
        <w:sz w:val="18"/>
        <w:szCs w:val="18"/>
      </w:rPr>
      <w:t xml:space="preserve">Standard </w:t>
    </w:r>
    <w:r w:rsidRPr="00661FB4">
      <w:rPr>
        <w:rStyle w:val="PageNumber"/>
        <w:rFonts w:cs="Arial"/>
        <w:sz w:val="18"/>
        <w:szCs w:val="18"/>
      </w:rPr>
      <w:t>ESG-klausuler</w:t>
    </w:r>
    <w:r>
      <w:rPr>
        <w:rStyle w:val="PageNumber"/>
        <w:rFonts w:cs="Arial"/>
        <w:sz w:val="18"/>
        <w:szCs w:val="18"/>
      </w:rPr>
      <w:t xml:space="preserve"> (version 2024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C97C21D" w14:paraId="0EF2307A" w14:textId="77777777" w:rsidTr="3C97C21D">
      <w:trPr>
        <w:trHeight w:val="300"/>
      </w:trPr>
      <w:tc>
        <w:tcPr>
          <w:tcW w:w="3020" w:type="dxa"/>
        </w:tcPr>
        <w:p w14:paraId="53493571" w14:textId="2725EAF5" w:rsidR="3C97C21D" w:rsidRDefault="3C97C21D" w:rsidP="3C97C21D">
          <w:pPr>
            <w:pStyle w:val="Header"/>
            <w:ind w:left="-115"/>
          </w:pPr>
        </w:p>
      </w:tc>
      <w:tc>
        <w:tcPr>
          <w:tcW w:w="3020" w:type="dxa"/>
        </w:tcPr>
        <w:p w14:paraId="35385B39" w14:textId="4307C4F1" w:rsidR="3C97C21D" w:rsidRDefault="3C97C21D" w:rsidP="3C97C21D">
          <w:pPr>
            <w:pStyle w:val="Header"/>
            <w:jc w:val="center"/>
          </w:pPr>
        </w:p>
      </w:tc>
      <w:tc>
        <w:tcPr>
          <w:tcW w:w="3020" w:type="dxa"/>
        </w:tcPr>
        <w:p w14:paraId="1B672E98" w14:textId="7B6AFD99" w:rsidR="3C97C21D" w:rsidRDefault="3C97C21D" w:rsidP="3C97C21D">
          <w:pPr>
            <w:pStyle w:val="Header"/>
            <w:ind w:right="-115"/>
            <w:jc w:val="right"/>
          </w:pPr>
        </w:p>
      </w:tc>
    </w:tr>
  </w:tbl>
  <w:p w14:paraId="57AD327A" w14:textId="4388530B" w:rsidR="00DA1FDF" w:rsidRDefault="00DA1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AA0C3" w14:textId="77777777" w:rsidR="003334BC" w:rsidRDefault="003334BC">
      <w:r>
        <w:separator/>
      </w:r>
    </w:p>
  </w:footnote>
  <w:footnote w:type="continuationSeparator" w:id="0">
    <w:p w14:paraId="3D44047C" w14:textId="77777777" w:rsidR="003334BC" w:rsidRDefault="003334BC">
      <w:r>
        <w:continuationSeparator/>
      </w:r>
    </w:p>
  </w:footnote>
  <w:footnote w:type="continuationNotice" w:id="1">
    <w:p w14:paraId="6F261AAB" w14:textId="77777777" w:rsidR="003334BC" w:rsidRDefault="00333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5C50B" w14:textId="753242C7" w:rsidR="00F0248F" w:rsidRDefault="00CF6AE2" w:rsidP="00CF6AE2">
    <w:pPr>
      <w:pStyle w:val="Header"/>
      <w:tabs>
        <w:tab w:val="clear" w:pos="4819"/>
        <w:tab w:val="clear" w:pos="9638"/>
        <w:tab w:val="left" w:pos="6096"/>
      </w:tabs>
    </w:pPr>
    <w:r w:rsidRPr="00664C36">
      <w:rPr>
        <w:noProof/>
        <w:sz w:val="28"/>
        <w:szCs w:val="28"/>
      </w:rPr>
      <w:drawing>
        <wp:anchor distT="0" distB="0" distL="114300" distR="114300" simplePos="0" relativeHeight="251658240" behindDoc="0" locked="0" layoutInCell="1" allowOverlap="1" wp14:anchorId="259F83FF" wp14:editId="25742EC0">
          <wp:simplePos x="0" y="0"/>
          <wp:positionH relativeFrom="margin">
            <wp:align>right</wp:align>
          </wp:positionH>
          <wp:positionV relativeFrom="paragraph">
            <wp:posOffset>22225</wp:posOffset>
          </wp:positionV>
          <wp:extent cx="861060" cy="373380"/>
          <wp:effectExtent l="0" t="0" r="0" b="0"/>
          <wp:wrapSquare wrapText="bothSides"/>
          <wp:docPr id="270415877" name="Billede 270415877"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0DFD">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C97C21D" w14:paraId="29F60CD4" w14:textId="77777777" w:rsidTr="3C97C21D">
      <w:trPr>
        <w:trHeight w:val="300"/>
      </w:trPr>
      <w:tc>
        <w:tcPr>
          <w:tcW w:w="3020" w:type="dxa"/>
        </w:tcPr>
        <w:p w14:paraId="5525CB16" w14:textId="73BBA41E" w:rsidR="3C97C21D" w:rsidRDefault="3C97C21D" w:rsidP="3C97C21D">
          <w:pPr>
            <w:pStyle w:val="Header"/>
            <w:ind w:left="-115"/>
          </w:pPr>
        </w:p>
      </w:tc>
      <w:tc>
        <w:tcPr>
          <w:tcW w:w="3020" w:type="dxa"/>
        </w:tcPr>
        <w:p w14:paraId="00600F5A" w14:textId="752A8154" w:rsidR="3C97C21D" w:rsidRDefault="3C97C21D" w:rsidP="3C97C21D">
          <w:pPr>
            <w:pStyle w:val="Header"/>
            <w:jc w:val="center"/>
          </w:pPr>
        </w:p>
      </w:tc>
      <w:tc>
        <w:tcPr>
          <w:tcW w:w="3020" w:type="dxa"/>
        </w:tcPr>
        <w:p w14:paraId="1EE6DC5E" w14:textId="3C2244CC" w:rsidR="3C97C21D" w:rsidRDefault="3C97C21D" w:rsidP="3C97C21D">
          <w:pPr>
            <w:pStyle w:val="Header"/>
            <w:ind w:right="-115"/>
            <w:jc w:val="right"/>
          </w:pPr>
        </w:p>
      </w:tc>
    </w:tr>
  </w:tbl>
  <w:p w14:paraId="27AB7CAC" w14:textId="575C8E7D" w:rsidR="00DA1FDF" w:rsidRDefault="00DA1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D0D6B"/>
    <w:multiLevelType w:val="multilevel"/>
    <w:tmpl w:val="231C6622"/>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pStyle w:val="Heading6"/>
      <w:isLgl/>
      <w:lvlText w:val="%6"/>
      <w:lvlJc w:val="left"/>
      <w:pPr>
        <w:tabs>
          <w:tab w:val="num" w:pos="720"/>
        </w:tabs>
        <w:ind w:left="720" w:hanging="720"/>
      </w:pPr>
      <w:rPr>
        <w:rFonts w:ascii="Times New Roman" w:hAnsi="Times New Roman" w:cs="Times New Roman" w:hint="default"/>
        <w:b/>
        <w:i w:val="0"/>
        <w:sz w:val="20"/>
      </w:rPr>
    </w:lvl>
    <w:lvl w:ilvl="6">
      <w:start w:val="1"/>
      <w:numFmt w:val="decimal"/>
      <w:pStyle w:val="Heading7"/>
      <w:isLgl/>
      <w:lvlText w:val="%6.%7"/>
      <w:lvlJc w:val="left"/>
      <w:pPr>
        <w:tabs>
          <w:tab w:val="num" w:pos="720"/>
        </w:tabs>
        <w:ind w:left="720" w:hanging="720"/>
      </w:pPr>
      <w:rPr>
        <w:rFonts w:ascii="Times New Roman" w:hAnsi="Times New Roman" w:cs="Times New Roman" w:hint="default"/>
        <w:b w:val="0"/>
        <w:i w:val="0"/>
        <w:sz w:val="20"/>
      </w:rPr>
    </w:lvl>
    <w:lvl w:ilvl="7">
      <w:start w:val="1"/>
      <w:numFmt w:val="decimal"/>
      <w:pStyle w:val="Heading8"/>
      <w:isLgl/>
      <w:lvlText w:val="%6.%7.%8"/>
      <w:lvlJc w:val="left"/>
      <w:pPr>
        <w:tabs>
          <w:tab w:val="num" w:pos="720"/>
        </w:tabs>
        <w:ind w:left="720" w:hanging="720"/>
      </w:pPr>
      <w:rPr>
        <w:rFonts w:ascii="Times New Roman" w:hAnsi="Times New Roman" w:cs="Times New Roman" w:hint="default"/>
        <w:b w:val="0"/>
        <w:i w:val="0"/>
        <w:sz w:val="20"/>
      </w:rPr>
    </w:lvl>
    <w:lvl w:ilvl="8">
      <w:start w:val="1"/>
      <w:numFmt w:val="decimal"/>
      <w:pStyle w:val="Heading9"/>
      <w:isLgl/>
      <w:lvlText w:val="%6.%7.%8.%9"/>
      <w:lvlJc w:val="left"/>
      <w:pPr>
        <w:tabs>
          <w:tab w:val="num" w:pos="720"/>
        </w:tabs>
        <w:ind w:left="720" w:hanging="720"/>
      </w:pPr>
      <w:rPr>
        <w:rFonts w:ascii="Arial" w:hAnsi="Arial" w:hint="default"/>
        <w:b w:val="0"/>
        <w:i w:val="0"/>
        <w:sz w:val="20"/>
      </w:rPr>
    </w:lvl>
  </w:abstractNum>
  <w:abstractNum w:abstractNumId="1" w15:restartNumberingAfterBreak="0">
    <w:nsid w:val="1A531A3D"/>
    <w:multiLevelType w:val="multilevel"/>
    <w:tmpl w:val="5A56204A"/>
    <w:lvl w:ilvl="0">
      <w:start w:val="1"/>
      <w:numFmt w:val="decimal"/>
      <w:pStyle w:val="Afsnit1"/>
      <w:lvlText w:val="%1."/>
      <w:lvlJc w:val="left"/>
      <w:pPr>
        <w:ind w:left="360" w:hanging="360"/>
      </w:pPr>
    </w:lvl>
    <w:lvl w:ilvl="1">
      <w:start w:val="1"/>
      <w:numFmt w:val="decimal"/>
      <w:pStyle w:val="xx"/>
      <w:lvlText w:val="%1.%2."/>
      <w:lvlJc w:val="left"/>
      <w:pPr>
        <w:ind w:left="792" w:hanging="432"/>
      </w:pPr>
    </w:lvl>
    <w:lvl w:ilvl="2">
      <w:start w:val="1"/>
      <w:numFmt w:val="decimal"/>
      <w:pStyle w:val="xxx"/>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442AB4"/>
    <w:multiLevelType w:val="hybridMultilevel"/>
    <w:tmpl w:val="B9326154"/>
    <w:lvl w:ilvl="0" w:tplc="B992C9C6">
      <w:start w:val="1"/>
      <w:numFmt w:val="lowerLetter"/>
      <w:pStyle w:val="Punktopstilling1niveau-Accura"/>
      <w:lvlText w:val="(%1)"/>
      <w:lvlJc w:val="left"/>
      <w:pPr>
        <w:tabs>
          <w:tab w:val="num" w:pos="1134"/>
        </w:tabs>
        <w:ind w:left="1134" w:hanging="414"/>
      </w:pPr>
      <w:rPr>
        <w:rFonts w:ascii="Arial" w:hAnsi="Arial" w:hint="default"/>
        <w:b w:val="0"/>
        <w:i w:val="0"/>
        <w:sz w:val="20"/>
      </w:rPr>
    </w:lvl>
    <w:lvl w:ilvl="1" w:tplc="6BE48476" w:tentative="1">
      <w:start w:val="1"/>
      <w:numFmt w:val="lowerLetter"/>
      <w:lvlText w:val="%2."/>
      <w:lvlJc w:val="left"/>
      <w:pPr>
        <w:tabs>
          <w:tab w:val="num" w:pos="1724"/>
        </w:tabs>
        <w:ind w:left="1724" w:hanging="360"/>
      </w:pPr>
    </w:lvl>
    <w:lvl w:ilvl="2" w:tplc="45E496E0" w:tentative="1">
      <w:start w:val="1"/>
      <w:numFmt w:val="lowerRoman"/>
      <w:lvlText w:val="%3."/>
      <w:lvlJc w:val="right"/>
      <w:pPr>
        <w:tabs>
          <w:tab w:val="num" w:pos="2444"/>
        </w:tabs>
        <w:ind w:left="2444" w:hanging="180"/>
      </w:pPr>
    </w:lvl>
    <w:lvl w:ilvl="3" w:tplc="AB80FD42" w:tentative="1">
      <w:start w:val="1"/>
      <w:numFmt w:val="decimal"/>
      <w:lvlText w:val="%4."/>
      <w:lvlJc w:val="left"/>
      <w:pPr>
        <w:tabs>
          <w:tab w:val="num" w:pos="3164"/>
        </w:tabs>
        <w:ind w:left="3164" w:hanging="360"/>
      </w:pPr>
    </w:lvl>
    <w:lvl w:ilvl="4" w:tplc="614E4D2E" w:tentative="1">
      <w:start w:val="1"/>
      <w:numFmt w:val="lowerLetter"/>
      <w:lvlText w:val="%5."/>
      <w:lvlJc w:val="left"/>
      <w:pPr>
        <w:tabs>
          <w:tab w:val="num" w:pos="3884"/>
        </w:tabs>
        <w:ind w:left="3884" w:hanging="360"/>
      </w:pPr>
    </w:lvl>
    <w:lvl w:ilvl="5" w:tplc="2C4E3470" w:tentative="1">
      <w:start w:val="1"/>
      <w:numFmt w:val="lowerRoman"/>
      <w:lvlText w:val="%6."/>
      <w:lvlJc w:val="right"/>
      <w:pPr>
        <w:tabs>
          <w:tab w:val="num" w:pos="4604"/>
        </w:tabs>
        <w:ind w:left="4604" w:hanging="180"/>
      </w:pPr>
    </w:lvl>
    <w:lvl w:ilvl="6" w:tplc="0150C070" w:tentative="1">
      <w:start w:val="1"/>
      <w:numFmt w:val="decimal"/>
      <w:lvlText w:val="%7."/>
      <w:lvlJc w:val="left"/>
      <w:pPr>
        <w:tabs>
          <w:tab w:val="num" w:pos="5324"/>
        </w:tabs>
        <w:ind w:left="5324" w:hanging="360"/>
      </w:pPr>
    </w:lvl>
    <w:lvl w:ilvl="7" w:tplc="2D1E4426" w:tentative="1">
      <w:start w:val="1"/>
      <w:numFmt w:val="lowerLetter"/>
      <w:lvlText w:val="%8."/>
      <w:lvlJc w:val="left"/>
      <w:pPr>
        <w:tabs>
          <w:tab w:val="num" w:pos="6044"/>
        </w:tabs>
        <w:ind w:left="6044" w:hanging="360"/>
      </w:pPr>
    </w:lvl>
    <w:lvl w:ilvl="8" w:tplc="ED1E1D96" w:tentative="1">
      <w:start w:val="1"/>
      <w:numFmt w:val="lowerRoman"/>
      <w:lvlText w:val="%9."/>
      <w:lvlJc w:val="right"/>
      <w:pPr>
        <w:tabs>
          <w:tab w:val="num" w:pos="6764"/>
        </w:tabs>
        <w:ind w:left="6764" w:hanging="180"/>
      </w:pPr>
    </w:lvl>
  </w:abstractNum>
  <w:abstractNum w:abstractNumId="3" w15:restartNumberingAfterBreak="0">
    <w:nsid w:val="5548009F"/>
    <w:multiLevelType w:val="hybridMultilevel"/>
    <w:tmpl w:val="D7206F9A"/>
    <w:lvl w:ilvl="0" w:tplc="90D27132">
      <w:start w:val="1"/>
      <w:numFmt w:val="lowerRoman"/>
      <w:pStyle w:val="Punktopstilling2niveau-Accura"/>
      <w:lvlText w:val="(%1)"/>
      <w:lvlJc w:val="left"/>
      <w:pPr>
        <w:tabs>
          <w:tab w:val="num" w:pos="1548"/>
        </w:tabs>
        <w:ind w:left="1548" w:hanging="414"/>
      </w:pPr>
      <w:rPr>
        <w:rFonts w:ascii="Arial" w:hAnsi="Arial" w:hint="default"/>
        <w:b w:val="0"/>
        <w:i w:val="0"/>
        <w:sz w:val="20"/>
      </w:rPr>
    </w:lvl>
    <w:lvl w:ilvl="1" w:tplc="27A8AF60" w:tentative="1">
      <w:start w:val="1"/>
      <w:numFmt w:val="lowerLetter"/>
      <w:lvlText w:val="%2."/>
      <w:lvlJc w:val="left"/>
      <w:pPr>
        <w:tabs>
          <w:tab w:val="num" w:pos="1440"/>
        </w:tabs>
        <w:ind w:left="1440" w:hanging="360"/>
      </w:pPr>
    </w:lvl>
    <w:lvl w:ilvl="2" w:tplc="633EA84C" w:tentative="1">
      <w:start w:val="1"/>
      <w:numFmt w:val="lowerRoman"/>
      <w:lvlText w:val="%3."/>
      <w:lvlJc w:val="right"/>
      <w:pPr>
        <w:tabs>
          <w:tab w:val="num" w:pos="2160"/>
        </w:tabs>
        <w:ind w:left="2160" w:hanging="180"/>
      </w:pPr>
    </w:lvl>
    <w:lvl w:ilvl="3" w:tplc="0784AF2A" w:tentative="1">
      <w:start w:val="1"/>
      <w:numFmt w:val="decimal"/>
      <w:lvlText w:val="%4."/>
      <w:lvlJc w:val="left"/>
      <w:pPr>
        <w:tabs>
          <w:tab w:val="num" w:pos="2880"/>
        </w:tabs>
        <w:ind w:left="2880" w:hanging="360"/>
      </w:pPr>
    </w:lvl>
    <w:lvl w:ilvl="4" w:tplc="8C122F40" w:tentative="1">
      <w:start w:val="1"/>
      <w:numFmt w:val="lowerLetter"/>
      <w:lvlText w:val="%5."/>
      <w:lvlJc w:val="left"/>
      <w:pPr>
        <w:tabs>
          <w:tab w:val="num" w:pos="3600"/>
        </w:tabs>
        <w:ind w:left="3600" w:hanging="360"/>
      </w:pPr>
    </w:lvl>
    <w:lvl w:ilvl="5" w:tplc="1CD46FA2" w:tentative="1">
      <w:start w:val="1"/>
      <w:numFmt w:val="lowerRoman"/>
      <w:lvlText w:val="%6."/>
      <w:lvlJc w:val="right"/>
      <w:pPr>
        <w:tabs>
          <w:tab w:val="num" w:pos="4320"/>
        </w:tabs>
        <w:ind w:left="4320" w:hanging="180"/>
      </w:pPr>
    </w:lvl>
    <w:lvl w:ilvl="6" w:tplc="0D76E434" w:tentative="1">
      <w:start w:val="1"/>
      <w:numFmt w:val="decimal"/>
      <w:lvlText w:val="%7."/>
      <w:lvlJc w:val="left"/>
      <w:pPr>
        <w:tabs>
          <w:tab w:val="num" w:pos="5040"/>
        </w:tabs>
        <w:ind w:left="5040" w:hanging="360"/>
      </w:pPr>
    </w:lvl>
    <w:lvl w:ilvl="7" w:tplc="5CE8B1C0" w:tentative="1">
      <w:start w:val="1"/>
      <w:numFmt w:val="lowerLetter"/>
      <w:lvlText w:val="%8."/>
      <w:lvlJc w:val="left"/>
      <w:pPr>
        <w:tabs>
          <w:tab w:val="num" w:pos="5760"/>
        </w:tabs>
        <w:ind w:left="5760" w:hanging="360"/>
      </w:pPr>
    </w:lvl>
    <w:lvl w:ilvl="8" w:tplc="97A6377A" w:tentative="1">
      <w:start w:val="1"/>
      <w:numFmt w:val="lowerRoman"/>
      <w:lvlText w:val="%9."/>
      <w:lvlJc w:val="right"/>
      <w:pPr>
        <w:tabs>
          <w:tab w:val="num" w:pos="6480"/>
        </w:tabs>
        <w:ind w:left="6480" w:hanging="180"/>
      </w:pPr>
    </w:lvl>
  </w:abstractNum>
  <w:num w:numId="1" w16cid:durableId="940842278">
    <w:abstractNumId w:val="0"/>
  </w:num>
  <w:num w:numId="2" w16cid:durableId="1944871619">
    <w:abstractNumId w:val="2"/>
  </w:num>
  <w:num w:numId="3" w16cid:durableId="944311892">
    <w:abstractNumId w:val="3"/>
  </w:num>
  <w:num w:numId="4" w16cid:durableId="153892845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1304"/>
  <w:autoHyphenation/>
  <w:hyphenationZone w:val="4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RAFTER_VERSION" w:val="3.40"/>
    <w:docVar w:name="DOCDRAFTERREINDEX" w:val="NO"/>
    <w:docVar w:name="DOCDRAFTERTASKPANE" w:val="a10baa6a-98f4-4678-8f94-02f9caf4aadd"/>
    <w:docVar w:name="VERSIONDETAIL" w:val="0"/>
  </w:docVars>
  <w:rsids>
    <w:rsidRoot w:val="003D23D4"/>
    <w:rsid w:val="00000AF5"/>
    <w:rsid w:val="00002E3E"/>
    <w:rsid w:val="00011E71"/>
    <w:rsid w:val="00011F2D"/>
    <w:rsid w:val="000122C7"/>
    <w:rsid w:val="00016705"/>
    <w:rsid w:val="000404CB"/>
    <w:rsid w:val="00053F2F"/>
    <w:rsid w:val="00055B9B"/>
    <w:rsid w:val="000579D6"/>
    <w:rsid w:val="00061096"/>
    <w:rsid w:val="000639BA"/>
    <w:rsid w:val="00074A8F"/>
    <w:rsid w:val="00074DC7"/>
    <w:rsid w:val="00080AF7"/>
    <w:rsid w:val="000810A6"/>
    <w:rsid w:val="00087924"/>
    <w:rsid w:val="00087AC7"/>
    <w:rsid w:val="000905B5"/>
    <w:rsid w:val="00091452"/>
    <w:rsid w:val="00094425"/>
    <w:rsid w:val="000A5272"/>
    <w:rsid w:val="000B646E"/>
    <w:rsid w:val="000D1468"/>
    <w:rsid w:val="000E101F"/>
    <w:rsid w:val="000E3FF5"/>
    <w:rsid w:val="000F1220"/>
    <w:rsid w:val="000F64FE"/>
    <w:rsid w:val="0010640D"/>
    <w:rsid w:val="001227ED"/>
    <w:rsid w:val="00134678"/>
    <w:rsid w:val="001915FF"/>
    <w:rsid w:val="00191999"/>
    <w:rsid w:val="00193038"/>
    <w:rsid w:val="00193EA3"/>
    <w:rsid w:val="00193F86"/>
    <w:rsid w:val="00194A89"/>
    <w:rsid w:val="001B7C1A"/>
    <w:rsid w:val="001C0595"/>
    <w:rsid w:val="001C21E3"/>
    <w:rsid w:val="001D3DFE"/>
    <w:rsid w:val="001D3E33"/>
    <w:rsid w:val="001E001D"/>
    <w:rsid w:val="001E5E29"/>
    <w:rsid w:val="001F33FB"/>
    <w:rsid w:val="001F7F02"/>
    <w:rsid w:val="002160AF"/>
    <w:rsid w:val="00223C9B"/>
    <w:rsid w:val="002404D1"/>
    <w:rsid w:val="002410FF"/>
    <w:rsid w:val="00241834"/>
    <w:rsid w:val="00251042"/>
    <w:rsid w:val="00270584"/>
    <w:rsid w:val="00277CA0"/>
    <w:rsid w:val="00292362"/>
    <w:rsid w:val="00292FED"/>
    <w:rsid w:val="002977C1"/>
    <w:rsid w:val="002A21B7"/>
    <w:rsid w:val="002A638A"/>
    <w:rsid w:val="002C1555"/>
    <w:rsid w:val="002C4A8E"/>
    <w:rsid w:val="002C78F8"/>
    <w:rsid w:val="002D3302"/>
    <w:rsid w:val="002E234C"/>
    <w:rsid w:val="002E4603"/>
    <w:rsid w:val="002E7E10"/>
    <w:rsid w:val="002F102A"/>
    <w:rsid w:val="002F56F1"/>
    <w:rsid w:val="003029D7"/>
    <w:rsid w:val="00313EA6"/>
    <w:rsid w:val="00314904"/>
    <w:rsid w:val="00323C7A"/>
    <w:rsid w:val="003334BC"/>
    <w:rsid w:val="00341F34"/>
    <w:rsid w:val="00344111"/>
    <w:rsid w:val="00351034"/>
    <w:rsid w:val="003510CF"/>
    <w:rsid w:val="0036280A"/>
    <w:rsid w:val="00363A0B"/>
    <w:rsid w:val="0037025B"/>
    <w:rsid w:val="00371C2E"/>
    <w:rsid w:val="00372B3D"/>
    <w:rsid w:val="00377BEC"/>
    <w:rsid w:val="00386FDD"/>
    <w:rsid w:val="003938CC"/>
    <w:rsid w:val="003A4CB6"/>
    <w:rsid w:val="003B3630"/>
    <w:rsid w:val="003C1344"/>
    <w:rsid w:val="003D23D4"/>
    <w:rsid w:val="003F64FA"/>
    <w:rsid w:val="003F754C"/>
    <w:rsid w:val="0041076C"/>
    <w:rsid w:val="004108E9"/>
    <w:rsid w:val="004134A1"/>
    <w:rsid w:val="00423D6A"/>
    <w:rsid w:val="00430D81"/>
    <w:rsid w:val="0044208B"/>
    <w:rsid w:val="00443F04"/>
    <w:rsid w:val="004449F3"/>
    <w:rsid w:val="00446443"/>
    <w:rsid w:val="0045108A"/>
    <w:rsid w:val="0045126A"/>
    <w:rsid w:val="004516CF"/>
    <w:rsid w:val="00453AF0"/>
    <w:rsid w:val="00460B8B"/>
    <w:rsid w:val="004654C1"/>
    <w:rsid w:val="004654E2"/>
    <w:rsid w:val="00465D86"/>
    <w:rsid w:val="00467F08"/>
    <w:rsid w:val="004718D0"/>
    <w:rsid w:val="004A57AD"/>
    <w:rsid w:val="004A76B8"/>
    <w:rsid w:val="004B246A"/>
    <w:rsid w:val="004C1BE8"/>
    <w:rsid w:val="004C4401"/>
    <w:rsid w:val="004C703C"/>
    <w:rsid w:val="004D0687"/>
    <w:rsid w:val="004D123F"/>
    <w:rsid w:val="004D72F8"/>
    <w:rsid w:val="004E0827"/>
    <w:rsid w:val="004E5FAE"/>
    <w:rsid w:val="004F184F"/>
    <w:rsid w:val="004F19EE"/>
    <w:rsid w:val="004F292F"/>
    <w:rsid w:val="004F5BC7"/>
    <w:rsid w:val="0050030B"/>
    <w:rsid w:val="00501581"/>
    <w:rsid w:val="005120C7"/>
    <w:rsid w:val="00512CEB"/>
    <w:rsid w:val="00515185"/>
    <w:rsid w:val="00521CE8"/>
    <w:rsid w:val="00525315"/>
    <w:rsid w:val="00527C18"/>
    <w:rsid w:val="00533259"/>
    <w:rsid w:val="00544033"/>
    <w:rsid w:val="00544464"/>
    <w:rsid w:val="00544811"/>
    <w:rsid w:val="00547A2A"/>
    <w:rsid w:val="00547A54"/>
    <w:rsid w:val="0055044C"/>
    <w:rsid w:val="00550F8E"/>
    <w:rsid w:val="00552534"/>
    <w:rsid w:val="00567AB7"/>
    <w:rsid w:val="00576693"/>
    <w:rsid w:val="00576DB3"/>
    <w:rsid w:val="00580424"/>
    <w:rsid w:val="005A77CE"/>
    <w:rsid w:val="005B0BBC"/>
    <w:rsid w:val="005B31BF"/>
    <w:rsid w:val="005C07DA"/>
    <w:rsid w:val="005E0D38"/>
    <w:rsid w:val="005E381F"/>
    <w:rsid w:val="005E44AC"/>
    <w:rsid w:val="005E4A4C"/>
    <w:rsid w:val="005E6680"/>
    <w:rsid w:val="005F6C9B"/>
    <w:rsid w:val="006108D2"/>
    <w:rsid w:val="00616DAA"/>
    <w:rsid w:val="00624DB3"/>
    <w:rsid w:val="0062592C"/>
    <w:rsid w:val="00625DA9"/>
    <w:rsid w:val="00630FE0"/>
    <w:rsid w:val="00636806"/>
    <w:rsid w:val="00644411"/>
    <w:rsid w:val="00647CC6"/>
    <w:rsid w:val="006548D8"/>
    <w:rsid w:val="006564DE"/>
    <w:rsid w:val="00657346"/>
    <w:rsid w:val="00661FB4"/>
    <w:rsid w:val="00663ED4"/>
    <w:rsid w:val="0067461F"/>
    <w:rsid w:val="0068435D"/>
    <w:rsid w:val="00687BE3"/>
    <w:rsid w:val="006939AC"/>
    <w:rsid w:val="0069646E"/>
    <w:rsid w:val="006A0956"/>
    <w:rsid w:val="006A2968"/>
    <w:rsid w:val="006B18EA"/>
    <w:rsid w:val="006D04A4"/>
    <w:rsid w:val="006D49F4"/>
    <w:rsid w:val="006E0ACD"/>
    <w:rsid w:val="006F0B7B"/>
    <w:rsid w:val="006F3D9F"/>
    <w:rsid w:val="006F6A77"/>
    <w:rsid w:val="006F6AF4"/>
    <w:rsid w:val="007046F9"/>
    <w:rsid w:val="00705761"/>
    <w:rsid w:val="00705D33"/>
    <w:rsid w:val="007071B0"/>
    <w:rsid w:val="0071085C"/>
    <w:rsid w:val="007200D1"/>
    <w:rsid w:val="00722DB8"/>
    <w:rsid w:val="0072528D"/>
    <w:rsid w:val="00726AF9"/>
    <w:rsid w:val="00740274"/>
    <w:rsid w:val="00752C81"/>
    <w:rsid w:val="00761BC2"/>
    <w:rsid w:val="00772BAA"/>
    <w:rsid w:val="00780AC7"/>
    <w:rsid w:val="00782AD4"/>
    <w:rsid w:val="00790AB9"/>
    <w:rsid w:val="00791623"/>
    <w:rsid w:val="007A72FB"/>
    <w:rsid w:val="007B1AE1"/>
    <w:rsid w:val="007B249E"/>
    <w:rsid w:val="007B7A48"/>
    <w:rsid w:val="007D049E"/>
    <w:rsid w:val="007D40FD"/>
    <w:rsid w:val="007D4E8B"/>
    <w:rsid w:val="007D6AB6"/>
    <w:rsid w:val="007D7E51"/>
    <w:rsid w:val="007E4C71"/>
    <w:rsid w:val="007E7B01"/>
    <w:rsid w:val="007F768E"/>
    <w:rsid w:val="00811127"/>
    <w:rsid w:val="00824CCB"/>
    <w:rsid w:val="00826B49"/>
    <w:rsid w:val="008333C8"/>
    <w:rsid w:val="008345BA"/>
    <w:rsid w:val="00836D37"/>
    <w:rsid w:val="00837FA6"/>
    <w:rsid w:val="008401A0"/>
    <w:rsid w:val="00840685"/>
    <w:rsid w:val="00843B9C"/>
    <w:rsid w:val="00845038"/>
    <w:rsid w:val="008523F9"/>
    <w:rsid w:val="00867E4F"/>
    <w:rsid w:val="0087490B"/>
    <w:rsid w:val="0087733B"/>
    <w:rsid w:val="00880CA5"/>
    <w:rsid w:val="008825F6"/>
    <w:rsid w:val="00887483"/>
    <w:rsid w:val="00893BF1"/>
    <w:rsid w:val="00894D2C"/>
    <w:rsid w:val="0089635D"/>
    <w:rsid w:val="00896FF1"/>
    <w:rsid w:val="008A38E3"/>
    <w:rsid w:val="008B1CE9"/>
    <w:rsid w:val="008B46F8"/>
    <w:rsid w:val="008C1503"/>
    <w:rsid w:val="008E59B2"/>
    <w:rsid w:val="008E7FF9"/>
    <w:rsid w:val="00900EAA"/>
    <w:rsid w:val="00902CB3"/>
    <w:rsid w:val="009107F3"/>
    <w:rsid w:val="00911F12"/>
    <w:rsid w:val="00912F58"/>
    <w:rsid w:val="009449DD"/>
    <w:rsid w:val="00955D3E"/>
    <w:rsid w:val="00956AC0"/>
    <w:rsid w:val="00962C34"/>
    <w:rsid w:val="00970DFD"/>
    <w:rsid w:val="00976E2F"/>
    <w:rsid w:val="009837EE"/>
    <w:rsid w:val="00984949"/>
    <w:rsid w:val="0098508B"/>
    <w:rsid w:val="0098726A"/>
    <w:rsid w:val="00991E9D"/>
    <w:rsid w:val="009A2553"/>
    <w:rsid w:val="009A3F76"/>
    <w:rsid w:val="009A52C8"/>
    <w:rsid w:val="009B38E4"/>
    <w:rsid w:val="009C5648"/>
    <w:rsid w:val="009D56B6"/>
    <w:rsid w:val="009D57CF"/>
    <w:rsid w:val="009E0F69"/>
    <w:rsid w:val="009E4C76"/>
    <w:rsid w:val="009F423A"/>
    <w:rsid w:val="00A02119"/>
    <w:rsid w:val="00A2014B"/>
    <w:rsid w:val="00A2396E"/>
    <w:rsid w:val="00A307F8"/>
    <w:rsid w:val="00A32AE8"/>
    <w:rsid w:val="00A34D7B"/>
    <w:rsid w:val="00A47647"/>
    <w:rsid w:val="00A53C0D"/>
    <w:rsid w:val="00A72D70"/>
    <w:rsid w:val="00A827A9"/>
    <w:rsid w:val="00A85407"/>
    <w:rsid w:val="00A8589E"/>
    <w:rsid w:val="00A920C2"/>
    <w:rsid w:val="00A92358"/>
    <w:rsid w:val="00A95D3F"/>
    <w:rsid w:val="00AA3E1F"/>
    <w:rsid w:val="00AA7402"/>
    <w:rsid w:val="00AB298E"/>
    <w:rsid w:val="00AE4BE0"/>
    <w:rsid w:val="00AE67C5"/>
    <w:rsid w:val="00AF0AF9"/>
    <w:rsid w:val="00AF239C"/>
    <w:rsid w:val="00B00BA1"/>
    <w:rsid w:val="00B0150C"/>
    <w:rsid w:val="00B06B19"/>
    <w:rsid w:val="00B16F2B"/>
    <w:rsid w:val="00B23F44"/>
    <w:rsid w:val="00B31813"/>
    <w:rsid w:val="00B4408F"/>
    <w:rsid w:val="00B50B80"/>
    <w:rsid w:val="00B653B5"/>
    <w:rsid w:val="00B6732A"/>
    <w:rsid w:val="00B703D7"/>
    <w:rsid w:val="00B73A27"/>
    <w:rsid w:val="00B73C7B"/>
    <w:rsid w:val="00B73FA2"/>
    <w:rsid w:val="00B7760D"/>
    <w:rsid w:val="00B8259E"/>
    <w:rsid w:val="00B839FA"/>
    <w:rsid w:val="00B84DAF"/>
    <w:rsid w:val="00B850AF"/>
    <w:rsid w:val="00B85E95"/>
    <w:rsid w:val="00B87AEE"/>
    <w:rsid w:val="00B910B0"/>
    <w:rsid w:val="00B931C8"/>
    <w:rsid w:val="00BA20B7"/>
    <w:rsid w:val="00BA2B64"/>
    <w:rsid w:val="00BA510E"/>
    <w:rsid w:val="00BB3497"/>
    <w:rsid w:val="00BC701B"/>
    <w:rsid w:val="00BC724F"/>
    <w:rsid w:val="00BD4387"/>
    <w:rsid w:val="00BD730D"/>
    <w:rsid w:val="00BE44E6"/>
    <w:rsid w:val="00BE6DA1"/>
    <w:rsid w:val="00C01872"/>
    <w:rsid w:val="00C0376F"/>
    <w:rsid w:val="00C112F4"/>
    <w:rsid w:val="00C1461A"/>
    <w:rsid w:val="00C15E97"/>
    <w:rsid w:val="00C17B9A"/>
    <w:rsid w:val="00C2309B"/>
    <w:rsid w:val="00C2559E"/>
    <w:rsid w:val="00C26E21"/>
    <w:rsid w:val="00C33317"/>
    <w:rsid w:val="00C52D65"/>
    <w:rsid w:val="00C61ED3"/>
    <w:rsid w:val="00C670D6"/>
    <w:rsid w:val="00C81AA3"/>
    <w:rsid w:val="00C925ED"/>
    <w:rsid w:val="00C94C1A"/>
    <w:rsid w:val="00C95E5E"/>
    <w:rsid w:val="00C965EF"/>
    <w:rsid w:val="00C9791C"/>
    <w:rsid w:val="00CA1F0D"/>
    <w:rsid w:val="00CB0A71"/>
    <w:rsid w:val="00CB13B9"/>
    <w:rsid w:val="00CB26B6"/>
    <w:rsid w:val="00CD0CB2"/>
    <w:rsid w:val="00CD5FC7"/>
    <w:rsid w:val="00CD6A27"/>
    <w:rsid w:val="00CD769F"/>
    <w:rsid w:val="00CE0CC7"/>
    <w:rsid w:val="00CE3572"/>
    <w:rsid w:val="00CF6AE2"/>
    <w:rsid w:val="00CF7515"/>
    <w:rsid w:val="00CF7B72"/>
    <w:rsid w:val="00D17573"/>
    <w:rsid w:val="00D339D8"/>
    <w:rsid w:val="00D444CB"/>
    <w:rsid w:val="00D462BF"/>
    <w:rsid w:val="00D53D4D"/>
    <w:rsid w:val="00D623BD"/>
    <w:rsid w:val="00D62936"/>
    <w:rsid w:val="00D65A3A"/>
    <w:rsid w:val="00D67BF7"/>
    <w:rsid w:val="00D83C54"/>
    <w:rsid w:val="00D871CB"/>
    <w:rsid w:val="00D919DC"/>
    <w:rsid w:val="00DA1FDF"/>
    <w:rsid w:val="00DB64B4"/>
    <w:rsid w:val="00DB77E1"/>
    <w:rsid w:val="00DC701E"/>
    <w:rsid w:val="00DD359D"/>
    <w:rsid w:val="00DD4144"/>
    <w:rsid w:val="00E01A58"/>
    <w:rsid w:val="00E10DF4"/>
    <w:rsid w:val="00E269AB"/>
    <w:rsid w:val="00E34BFD"/>
    <w:rsid w:val="00E356C8"/>
    <w:rsid w:val="00E54350"/>
    <w:rsid w:val="00E62D5E"/>
    <w:rsid w:val="00E67961"/>
    <w:rsid w:val="00E804DA"/>
    <w:rsid w:val="00EA180C"/>
    <w:rsid w:val="00EA3B24"/>
    <w:rsid w:val="00EB2448"/>
    <w:rsid w:val="00EC6D4B"/>
    <w:rsid w:val="00ED50F0"/>
    <w:rsid w:val="00EE3065"/>
    <w:rsid w:val="00EF18D7"/>
    <w:rsid w:val="00EF7EAF"/>
    <w:rsid w:val="00F0248F"/>
    <w:rsid w:val="00F0675F"/>
    <w:rsid w:val="00F16C55"/>
    <w:rsid w:val="00F22E52"/>
    <w:rsid w:val="00F25101"/>
    <w:rsid w:val="00F37848"/>
    <w:rsid w:val="00F47938"/>
    <w:rsid w:val="00F5011B"/>
    <w:rsid w:val="00F74EDE"/>
    <w:rsid w:val="00F77411"/>
    <w:rsid w:val="00F864E3"/>
    <w:rsid w:val="00FA4E29"/>
    <w:rsid w:val="00FA5B22"/>
    <w:rsid w:val="00FA5DCA"/>
    <w:rsid w:val="00FA6382"/>
    <w:rsid w:val="00FB2272"/>
    <w:rsid w:val="00FB6CEB"/>
    <w:rsid w:val="00FB7CBC"/>
    <w:rsid w:val="00FC014B"/>
    <w:rsid w:val="00FD39D3"/>
    <w:rsid w:val="00FD5454"/>
    <w:rsid w:val="00FE21E9"/>
    <w:rsid w:val="00FE3F91"/>
    <w:rsid w:val="00FF053E"/>
    <w:rsid w:val="01832C1D"/>
    <w:rsid w:val="01B1F574"/>
    <w:rsid w:val="058FE577"/>
    <w:rsid w:val="06C9FA2D"/>
    <w:rsid w:val="0A8EED64"/>
    <w:rsid w:val="19684BE0"/>
    <w:rsid w:val="196CDF57"/>
    <w:rsid w:val="21B6075C"/>
    <w:rsid w:val="2297FBB9"/>
    <w:rsid w:val="261F6BED"/>
    <w:rsid w:val="26E28AE8"/>
    <w:rsid w:val="2C562680"/>
    <w:rsid w:val="2D063604"/>
    <w:rsid w:val="2F67129B"/>
    <w:rsid w:val="2F7A86A0"/>
    <w:rsid w:val="31CF4C33"/>
    <w:rsid w:val="33518614"/>
    <w:rsid w:val="3C84F465"/>
    <w:rsid w:val="3C97C21D"/>
    <w:rsid w:val="3D3017EE"/>
    <w:rsid w:val="40C77177"/>
    <w:rsid w:val="42BF9C70"/>
    <w:rsid w:val="42F97735"/>
    <w:rsid w:val="4A44887C"/>
    <w:rsid w:val="4E7F9371"/>
    <w:rsid w:val="57E23C18"/>
    <w:rsid w:val="5A17FE7A"/>
    <w:rsid w:val="5E578F88"/>
    <w:rsid w:val="60B0A43D"/>
    <w:rsid w:val="64AB8867"/>
    <w:rsid w:val="6727A6B6"/>
    <w:rsid w:val="68267BC8"/>
    <w:rsid w:val="6AACDF8E"/>
    <w:rsid w:val="6CD36625"/>
    <w:rsid w:val="6DA9E7DF"/>
    <w:rsid w:val="76D2DBD1"/>
    <w:rsid w:val="76E35528"/>
    <w:rsid w:val="7737A1C8"/>
    <w:rsid w:val="77F9E70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092F0"/>
  <w15:docId w15:val="{02FFC355-4DBF-462A-BE57-DDD30B0F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E5E"/>
    <w:rPr>
      <w:rFonts w:ascii="Arial" w:hAnsi="Arial"/>
      <w:szCs w:val="24"/>
    </w:rPr>
  </w:style>
  <w:style w:type="paragraph" w:styleId="Heading1">
    <w:name w:val="heading 1"/>
    <w:basedOn w:val="Normal"/>
    <w:next w:val="Normal"/>
    <w:semiHidden/>
    <w:rsid w:val="000810A6"/>
    <w:pPr>
      <w:keepNext/>
      <w:spacing w:before="240" w:after="60"/>
      <w:jc w:val="center"/>
      <w:outlineLvl w:val="0"/>
    </w:pPr>
    <w:rPr>
      <w:b/>
      <w:bCs/>
      <w:kern w:val="28"/>
      <w:sz w:val="28"/>
      <w:szCs w:val="28"/>
    </w:rPr>
  </w:style>
  <w:style w:type="paragraph" w:styleId="Heading2">
    <w:name w:val="heading 2"/>
    <w:basedOn w:val="Normal"/>
    <w:next w:val="Normal"/>
    <w:semiHidden/>
    <w:rsid w:val="000810A6"/>
    <w:pPr>
      <w:keepNext/>
      <w:spacing w:after="60"/>
      <w:outlineLvl w:val="1"/>
    </w:pPr>
    <w:rPr>
      <w:b/>
      <w:bCs/>
      <w:i/>
      <w:iCs/>
    </w:rPr>
  </w:style>
  <w:style w:type="paragraph" w:styleId="Heading3">
    <w:name w:val="heading 3"/>
    <w:basedOn w:val="Normal"/>
    <w:next w:val="Normal"/>
    <w:semiHidden/>
    <w:rsid w:val="000810A6"/>
    <w:pPr>
      <w:keepNext/>
      <w:spacing w:after="60"/>
      <w:outlineLvl w:val="2"/>
    </w:pPr>
  </w:style>
  <w:style w:type="paragraph" w:styleId="Heading4">
    <w:name w:val="heading 4"/>
    <w:basedOn w:val="Normal"/>
    <w:next w:val="Normal"/>
    <w:semiHidden/>
    <w:rsid w:val="000810A6"/>
    <w:pPr>
      <w:keepNext/>
      <w:spacing w:after="60"/>
      <w:outlineLvl w:val="3"/>
    </w:pPr>
    <w:rPr>
      <w:b/>
      <w:bCs/>
    </w:rPr>
  </w:style>
  <w:style w:type="paragraph" w:styleId="Heading5">
    <w:name w:val="heading 5"/>
    <w:basedOn w:val="Normal"/>
    <w:next w:val="Normal"/>
    <w:semiHidden/>
    <w:rsid w:val="000810A6"/>
    <w:pPr>
      <w:spacing w:after="60"/>
      <w:outlineLvl w:val="4"/>
    </w:pPr>
    <w:rPr>
      <w:sz w:val="22"/>
      <w:szCs w:val="22"/>
    </w:rPr>
  </w:style>
  <w:style w:type="paragraph" w:styleId="Heading6">
    <w:name w:val="heading 6"/>
    <w:aliases w:val="- Accura 1"/>
    <w:basedOn w:val="Normal"/>
    <w:next w:val="Heading7"/>
    <w:qFormat/>
    <w:rsid w:val="000404CB"/>
    <w:pPr>
      <w:keepNext/>
      <w:numPr>
        <w:ilvl w:val="5"/>
        <w:numId w:val="1"/>
      </w:numPr>
      <w:spacing w:before="240" w:after="240" w:line="290" w:lineRule="atLeast"/>
      <w:jc w:val="both"/>
      <w:outlineLvl w:val="5"/>
    </w:pPr>
    <w:rPr>
      <w:rFonts w:eastAsia="Arial Unicode MS"/>
      <w:b/>
      <w:szCs w:val="20"/>
      <w:lang w:eastAsia="en-US"/>
    </w:rPr>
  </w:style>
  <w:style w:type="paragraph" w:styleId="Heading7">
    <w:name w:val="heading 7"/>
    <w:aliases w:val="- Accura 1.1"/>
    <w:basedOn w:val="Normal"/>
    <w:qFormat/>
    <w:rsid w:val="0069646E"/>
    <w:pPr>
      <w:numPr>
        <w:ilvl w:val="6"/>
        <w:numId w:val="1"/>
      </w:numPr>
      <w:spacing w:after="240" w:line="290" w:lineRule="atLeast"/>
      <w:jc w:val="both"/>
      <w:outlineLvl w:val="6"/>
    </w:pPr>
    <w:rPr>
      <w:szCs w:val="20"/>
      <w:lang w:eastAsia="en-US"/>
    </w:rPr>
  </w:style>
  <w:style w:type="paragraph" w:styleId="Heading8">
    <w:name w:val="heading 8"/>
    <w:aliases w:val="- Accura 1.1.1"/>
    <w:basedOn w:val="Normal"/>
    <w:qFormat/>
    <w:rsid w:val="0069646E"/>
    <w:pPr>
      <w:numPr>
        <w:ilvl w:val="7"/>
        <w:numId w:val="1"/>
      </w:numPr>
      <w:spacing w:after="240" w:line="290" w:lineRule="atLeast"/>
      <w:jc w:val="both"/>
      <w:outlineLvl w:val="7"/>
    </w:pPr>
    <w:rPr>
      <w:szCs w:val="20"/>
      <w:lang w:eastAsia="en-US"/>
    </w:rPr>
  </w:style>
  <w:style w:type="paragraph" w:styleId="Heading9">
    <w:name w:val="heading 9"/>
    <w:aliases w:val="Legal Level 1.1.1.1."/>
    <w:basedOn w:val="Normal"/>
    <w:semiHidden/>
    <w:rsid w:val="000810A6"/>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Accura">
    <w:name w:val="Citat - Accura"/>
    <w:basedOn w:val="Normal"/>
    <w:qFormat/>
    <w:rsid w:val="00C95E5E"/>
    <w:pPr>
      <w:spacing w:after="240" w:line="290" w:lineRule="atLeast"/>
      <w:ind w:left="720" w:right="720"/>
      <w:jc w:val="both"/>
    </w:pPr>
    <w:rPr>
      <w:i/>
    </w:rPr>
  </w:style>
  <w:style w:type="paragraph" w:customStyle="1" w:styleId="Dokumenttitel-Accura">
    <w:name w:val="Dokumenttitel - Accura"/>
    <w:basedOn w:val="Tabeloverskrift1"/>
    <w:qFormat/>
    <w:rsid w:val="000404CB"/>
    <w:rPr>
      <w:caps w:val="0"/>
      <w:sz w:val="28"/>
    </w:rPr>
  </w:style>
  <w:style w:type="paragraph" w:customStyle="1" w:styleId="Indholds-bilagsfortegnelse-Accura">
    <w:name w:val="Indholds-/bilagsfortegnelse - Accura"/>
    <w:basedOn w:val="Normal"/>
    <w:qFormat/>
    <w:rsid w:val="000404CB"/>
    <w:pPr>
      <w:keepNext/>
      <w:tabs>
        <w:tab w:val="left" w:pos="720"/>
      </w:tabs>
      <w:spacing w:before="240" w:after="240"/>
    </w:pPr>
    <w:rPr>
      <w:b/>
      <w:szCs w:val="20"/>
    </w:rPr>
  </w:style>
  <w:style w:type="paragraph" w:customStyle="1" w:styleId="Normal-Accura">
    <w:name w:val="Normal - Accura"/>
    <w:basedOn w:val="Normal"/>
    <w:qFormat/>
    <w:rsid w:val="002C78F8"/>
    <w:pPr>
      <w:spacing w:after="240" w:line="290" w:lineRule="atLeast"/>
      <w:ind w:left="720"/>
      <w:jc w:val="both"/>
    </w:pPr>
  </w:style>
  <w:style w:type="paragraph" w:customStyle="1" w:styleId="Punktopstilling1niveau-Accura">
    <w:name w:val="Punktopstilling 1. niveau - Accura"/>
    <w:basedOn w:val="Normal"/>
    <w:qFormat/>
    <w:rsid w:val="002C78F8"/>
    <w:pPr>
      <w:numPr>
        <w:numId w:val="2"/>
      </w:numPr>
      <w:spacing w:after="240" w:line="290" w:lineRule="atLeast"/>
      <w:jc w:val="both"/>
    </w:pPr>
  </w:style>
  <w:style w:type="paragraph" w:customStyle="1" w:styleId="Punktopstilling2niveau-Accura">
    <w:name w:val="Punktopstilling 2. niveau - Accura"/>
    <w:basedOn w:val="Punktopstilling1niveau-Accura"/>
    <w:qFormat/>
    <w:rsid w:val="0069646E"/>
    <w:pPr>
      <w:numPr>
        <w:numId w:val="3"/>
      </w:numPr>
    </w:pPr>
  </w:style>
  <w:style w:type="paragraph" w:customStyle="1" w:styleId="Tabeloverskrift1">
    <w:name w:val="Tabeloverskrift 1"/>
    <w:basedOn w:val="Normal"/>
    <w:next w:val="Normal"/>
    <w:semiHidden/>
    <w:rsid w:val="00D919DC"/>
    <w:pPr>
      <w:spacing w:line="290" w:lineRule="atLeast"/>
      <w:jc w:val="both"/>
    </w:pPr>
    <w:rPr>
      <w:caps/>
      <w:sz w:val="32"/>
    </w:rPr>
  </w:style>
  <w:style w:type="paragraph" w:styleId="Header">
    <w:name w:val="header"/>
    <w:basedOn w:val="Normal"/>
    <w:link w:val="HeaderChar"/>
    <w:semiHidden/>
    <w:rsid w:val="00F0248F"/>
    <w:pPr>
      <w:tabs>
        <w:tab w:val="center" w:pos="4819"/>
        <w:tab w:val="right" w:pos="9638"/>
      </w:tabs>
    </w:pPr>
  </w:style>
  <w:style w:type="character" w:customStyle="1" w:styleId="HeaderChar">
    <w:name w:val="Header Char"/>
    <w:basedOn w:val="DefaultParagraphFont"/>
    <w:link w:val="Header"/>
    <w:semiHidden/>
    <w:rsid w:val="00F0248F"/>
    <w:rPr>
      <w:rFonts w:ascii="Arial" w:hAnsi="Arial"/>
      <w:szCs w:val="24"/>
    </w:rPr>
  </w:style>
  <w:style w:type="paragraph" w:styleId="Footer">
    <w:name w:val="footer"/>
    <w:basedOn w:val="Normal"/>
    <w:link w:val="FooterChar"/>
    <w:rsid w:val="00F0248F"/>
    <w:pPr>
      <w:tabs>
        <w:tab w:val="center" w:pos="4819"/>
        <w:tab w:val="right" w:pos="9638"/>
      </w:tabs>
    </w:pPr>
  </w:style>
  <w:style w:type="character" w:customStyle="1" w:styleId="FooterChar">
    <w:name w:val="Footer Char"/>
    <w:basedOn w:val="DefaultParagraphFont"/>
    <w:link w:val="Footer"/>
    <w:rsid w:val="00F0248F"/>
    <w:rPr>
      <w:rFonts w:ascii="Arial" w:hAnsi="Arial"/>
      <w:szCs w:val="24"/>
    </w:rPr>
  </w:style>
  <w:style w:type="paragraph" w:styleId="IntenseQuote">
    <w:name w:val="Intense Quote"/>
    <w:basedOn w:val="Normal"/>
    <w:next w:val="Normal"/>
    <w:link w:val="IntenseQuoteChar"/>
    <w:uiPriority w:val="30"/>
    <w:semiHidden/>
    <w:rsid w:val="00F0248F"/>
    <w:pPr>
      <w:pBdr>
        <w:bottom w:val="single" w:sz="4" w:space="4" w:color="00585D" w:themeColor="accent1"/>
      </w:pBdr>
      <w:spacing w:before="200" w:after="280"/>
      <w:ind w:left="936" w:right="936"/>
    </w:pPr>
    <w:rPr>
      <w:b/>
      <w:bCs/>
      <w:i/>
      <w:iCs/>
      <w:color w:val="00585D" w:themeColor="accent1"/>
    </w:rPr>
  </w:style>
  <w:style w:type="character" w:customStyle="1" w:styleId="IntenseQuoteChar">
    <w:name w:val="Intense Quote Char"/>
    <w:basedOn w:val="DefaultParagraphFont"/>
    <w:link w:val="IntenseQuote"/>
    <w:uiPriority w:val="30"/>
    <w:semiHidden/>
    <w:rsid w:val="00F0248F"/>
    <w:rPr>
      <w:rFonts w:ascii="Arial" w:hAnsi="Arial"/>
      <w:b/>
      <w:bCs/>
      <w:i/>
      <w:iCs/>
      <w:color w:val="00585D" w:themeColor="accent1"/>
      <w:szCs w:val="24"/>
    </w:rPr>
  </w:style>
  <w:style w:type="character" w:styleId="PlaceholderText">
    <w:name w:val="Placeholder Text"/>
    <w:basedOn w:val="DefaultParagraphFont"/>
    <w:uiPriority w:val="99"/>
    <w:semiHidden/>
    <w:rsid w:val="00970DFD"/>
    <w:rPr>
      <w:color w:val="666666"/>
    </w:rPr>
  </w:style>
  <w:style w:type="paragraph" w:styleId="FootnoteText">
    <w:name w:val="footnote text"/>
    <w:basedOn w:val="Normal"/>
    <w:link w:val="FootnoteTextChar"/>
    <w:semiHidden/>
    <w:unhideWhenUsed/>
    <w:rsid w:val="004D123F"/>
    <w:rPr>
      <w:szCs w:val="20"/>
    </w:rPr>
  </w:style>
  <w:style w:type="character" w:customStyle="1" w:styleId="FootnoteTextChar">
    <w:name w:val="Footnote Text Char"/>
    <w:basedOn w:val="DefaultParagraphFont"/>
    <w:link w:val="FootnoteText"/>
    <w:semiHidden/>
    <w:rsid w:val="004D123F"/>
    <w:rPr>
      <w:rFonts w:ascii="Arial" w:hAnsi="Arial"/>
    </w:rPr>
  </w:style>
  <w:style w:type="character" w:styleId="FootnoteReference">
    <w:name w:val="footnote reference"/>
    <w:basedOn w:val="DefaultParagraphFont"/>
    <w:semiHidden/>
    <w:unhideWhenUsed/>
    <w:rsid w:val="004D123F"/>
    <w:rPr>
      <w:vertAlign w:val="superscript"/>
    </w:rPr>
  </w:style>
  <w:style w:type="paragraph" w:styleId="Revision">
    <w:name w:val="Revision"/>
    <w:hidden/>
    <w:uiPriority w:val="99"/>
    <w:semiHidden/>
    <w:rsid w:val="000905B5"/>
    <w:rPr>
      <w:rFonts w:ascii="Arial" w:hAnsi="Arial"/>
      <w:szCs w:val="24"/>
    </w:rPr>
  </w:style>
  <w:style w:type="character" w:styleId="CommentReference">
    <w:name w:val="annotation reference"/>
    <w:basedOn w:val="DefaultParagraphFont"/>
    <w:semiHidden/>
    <w:unhideWhenUsed/>
    <w:rsid w:val="00AE67C5"/>
    <w:rPr>
      <w:sz w:val="16"/>
      <w:szCs w:val="16"/>
    </w:rPr>
  </w:style>
  <w:style w:type="paragraph" w:styleId="CommentText">
    <w:name w:val="annotation text"/>
    <w:basedOn w:val="Normal"/>
    <w:link w:val="CommentTextChar"/>
    <w:unhideWhenUsed/>
    <w:rsid w:val="00AE67C5"/>
    <w:rPr>
      <w:szCs w:val="20"/>
    </w:rPr>
  </w:style>
  <w:style w:type="character" w:customStyle="1" w:styleId="CommentTextChar">
    <w:name w:val="Comment Text Char"/>
    <w:basedOn w:val="DefaultParagraphFont"/>
    <w:link w:val="CommentText"/>
    <w:rsid w:val="00AE67C5"/>
    <w:rPr>
      <w:rFonts w:ascii="Arial" w:hAnsi="Arial"/>
    </w:rPr>
  </w:style>
  <w:style w:type="paragraph" w:styleId="CommentSubject">
    <w:name w:val="annotation subject"/>
    <w:basedOn w:val="CommentText"/>
    <w:next w:val="CommentText"/>
    <w:link w:val="CommentSubjectChar"/>
    <w:semiHidden/>
    <w:unhideWhenUsed/>
    <w:rsid w:val="00AE67C5"/>
    <w:rPr>
      <w:b/>
      <w:bCs/>
    </w:rPr>
  </w:style>
  <w:style w:type="character" w:customStyle="1" w:styleId="CommentSubjectChar">
    <w:name w:val="Comment Subject Char"/>
    <w:basedOn w:val="CommentTextChar"/>
    <w:link w:val="CommentSubject"/>
    <w:semiHidden/>
    <w:rsid w:val="00AE67C5"/>
    <w:rPr>
      <w:rFonts w:ascii="Arial" w:hAnsi="Arial"/>
      <w:b/>
      <w:bCs/>
    </w:rPr>
  </w:style>
  <w:style w:type="paragraph" w:styleId="ListParagraph">
    <w:name w:val="List Paragraph"/>
    <w:basedOn w:val="Normal"/>
    <w:uiPriority w:val="1"/>
    <w:qFormat/>
    <w:rsid w:val="00912F58"/>
    <w:pPr>
      <w:widowControl w:val="0"/>
      <w:autoSpaceDE w:val="0"/>
      <w:autoSpaceDN w:val="0"/>
      <w:ind w:left="855" w:hanging="737"/>
    </w:pPr>
    <w:rPr>
      <w:rFonts w:eastAsia="Arial" w:cs="Arial"/>
      <w:sz w:val="22"/>
      <w:szCs w:val="22"/>
      <w:lang w:eastAsia="en-US"/>
    </w:rPr>
  </w:style>
  <w:style w:type="paragraph" w:styleId="BodyText">
    <w:name w:val="Body Text"/>
    <w:basedOn w:val="Normal"/>
    <w:link w:val="BodyTextChar"/>
    <w:uiPriority w:val="1"/>
    <w:qFormat/>
    <w:rsid w:val="00BA510E"/>
    <w:pPr>
      <w:widowControl w:val="0"/>
      <w:autoSpaceDE w:val="0"/>
      <w:autoSpaceDN w:val="0"/>
    </w:pPr>
    <w:rPr>
      <w:rFonts w:eastAsia="Arial" w:cs="Arial"/>
      <w:sz w:val="19"/>
      <w:szCs w:val="19"/>
      <w:lang w:eastAsia="en-US"/>
    </w:rPr>
  </w:style>
  <w:style w:type="character" w:customStyle="1" w:styleId="BodyTextChar">
    <w:name w:val="Body Text Char"/>
    <w:basedOn w:val="DefaultParagraphFont"/>
    <w:link w:val="BodyText"/>
    <w:uiPriority w:val="1"/>
    <w:rsid w:val="00BA510E"/>
    <w:rPr>
      <w:rFonts w:ascii="Arial" w:eastAsia="Arial" w:hAnsi="Arial" w:cs="Arial"/>
      <w:sz w:val="19"/>
      <w:szCs w:val="19"/>
      <w:lang w:eastAsia="en-US"/>
    </w:rPr>
  </w:style>
  <w:style w:type="table" w:styleId="TableGrid">
    <w:name w:val="Table Grid"/>
    <w:basedOn w:val="TableNormal"/>
    <w:uiPriority w:val="39"/>
    <w:rsid w:val="00550F8E"/>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nit1">
    <w:name w:val="Afsnit1"/>
    <w:basedOn w:val="ListParagraph"/>
    <w:link w:val="Afsnit1Tegn"/>
    <w:qFormat/>
    <w:rsid w:val="004D0687"/>
    <w:pPr>
      <w:widowControl/>
      <w:numPr>
        <w:numId w:val="4"/>
      </w:numPr>
      <w:autoSpaceDE/>
      <w:autoSpaceDN/>
      <w:spacing w:before="360" w:after="160" w:line="276" w:lineRule="auto"/>
      <w:contextualSpacing/>
    </w:pPr>
    <w:rPr>
      <w:rFonts w:eastAsiaTheme="minorHAnsi"/>
      <w:b/>
      <w:bCs/>
      <w:kern w:val="2"/>
      <w:sz w:val="24"/>
      <w:szCs w:val="24"/>
      <w14:ligatures w14:val="standardContextual"/>
    </w:rPr>
  </w:style>
  <w:style w:type="character" w:customStyle="1" w:styleId="Afsnit1Tegn">
    <w:name w:val="Afsnit1 Tegn"/>
    <w:basedOn w:val="DefaultParagraphFont"/>
    <w:link w:val="Afsnit1"/>
    <w:rsid w:val="004D0687"/>
    <w:rPr>
      <w:rFonts w:ascii="Arial" w:eastAsiaTheme="minorHAnsi" w:hAnsi="Arial" w:cs="Arial"/>
      <w:b/>
      <w:bCs/>
      <w:kern w:val="2"/>
      <w:sz w:val="24"/>
      <w:szCs w:val="24"/>
      <w:lang w:eastAsia="en-US"/>
      <w14:ligatures w14:val="standardContextual"/>
    </w:rPr>
  </w:style>
  <w:style w:type="paragraph" w:customStyle="1" w:styleId="Kursiv">
    <w:name w:val="Kursiv"/>
    <w:basedOn w:val="Normal"/>
    <w:link w:val="KursivTegn"/>
    <w:qFormat/>
    <w:rsid w:val="00550F8E"/>
    <w:pPr>
      <w:spacing w:after="160" w:line="360" w:lineRule="auto"/>
    </w:pPr>
    <w:rPr>
      <w:rFonts w:eastAsiaTheme="minorHAnsi" w:cs="Arial"/>
      <w:i/>
      <w:iCs/>
      <w:kern w:val="2"/>
      <w:szCs w:val="20"/>
      <w:lang w:eastAsia="en-US"/>
      <w14:ligatures w14:val="standardContextual"/>
    </w:rPr>
  </w:style>
  <w:style w:type="character" w:customStyle="1" w:styleId="KursivTegn">
    <w:name w:val="Kursiv Tegn"/>
    <w:basedOn w:val="DefaultParagraphFont"/>
    <w:link w:val="Kursiv"/>
    <w:rsid w:val="00550F8E"/>
    <w:rPr>
      <w:rFonts w:ascii="Arial" w:eastAsiaTheme="minorHAnsi" w:hAnsi="Arial" w:cs="Arial"/>
      <w:i/>
      <w:iCs/>
      <w:kern w:val="2"/>
      <w:lang w:eastAsia="en-US"/>
      <w14:ligatures w14:val="standardContextual"/>
    </w:rPr>
  </w:style>
  <w:style w:type="paragraph" w:customStyle="1" w:styleId="xx">
    <w:name w:val="x.x"/>
    <w:basedOn w:val="ListParagraph"/>
    <w:link w:val="xxTegn"/>
    <w:qFormat/>
    <w:rsid w:val="00C15E97"/>
    <w:pPr>
      <w:widowControl/>
      <w:numPr>
        <w:ilvl w:val="1"/>
        <w:numId w:val="4"/>
      </w:numPr>
      <w:autoSpaceDE/>
      <w:autoSpaceDN/>
      <w:spacing w:after="160" w:line="276" w:lineRule="auto"/>
    </w:pPr>
    <w:rPr>
      <w:rFonts w:eastAsiaTheme="minorHAnsi"/>
      <w:kern w:val="2"/>
      <w:sz w:val="20"/>
      <w:szCs w:val="20"/>
      <w14:ligatures w14:val="standardContextual"/>
    </w:rPr>
  </w:style>
  <w:style w:type="character" w:customStyle="1" w:styleId="xxTegn">
    <w:name w:val="x.x Tegn"/>
    <w:basedOn w:val="DefaultParagraphFont"/>
    <w:link w:val="xx"/>
    <w:rsid w:val="00C15E97"/>
    <w:rPr>
      <w:rFonts w:ascii="Arial" w:eastAsiaTheme="minorHAnsi" w:hAnsi="Arial" w:cs="Arial"/>
      <w:kern w:val="2"/>
      <w:lang w:eastAsia="en-US"/>
      <w14:ligatures w14:val="standardContextual"/>
    </w:rPr>
  </w:style>
  <w:style w:type="paragraph" w:customStyle="1" w:styleId="xxx">
    <w:name w:val="x.x.x"/>
    <w:basedOn w:val="ListParagraph"/>
    <w:qFormat/>
    <w:rsid w:val="00550F8E"/>
    <w:pPr>
      <w:widowControl/>
      <w:numPr>
        <w:ilvl w:val="2"/>
        <w:numId w:val="4"/>
      </w:numPr>
      <w:tabs>
        <w:tab w:val="left" w:pos="1418"/>
        <w:tab w:val="left" w:pos="6663"/>
      </w:tabs>
      <w:autoSpaceDE/>
      <w:autoSpaceDN/>
      <w:spacing w:after="80"/>
    </w:pPr>
    <w:rPr>
      <w:rFonts w:eastAsiaTheme="minorHAnsi" w:cstheme="minorBidi"/>
      <w:bCs/>
      <w:kern w:val="2"/>
      <w:sz w:val="20"/>
      <w14:ligatures w14:val="standardContextual"/>
    </w:rPr>
  </w:style>
  <w:style w:type="character" w:styleId="PageNumber">
    <w:name w:val="page number"/>
    <w:rsid w:val="006444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Accura">
      <a:dk1>
        <a:srgbClr val="002E30"/>
      </a:dk1>
      <a:lt1>
        <a:srgbClr val="F2F2F2"/>
      </a:lt1>
      <a:dk2>
        <a:srgbClr val="2D474D"/>
      </a:dk2>
      <a:lt2>
        <a:srgbClr val="CDCDCD"/>
      </a:lt2>
      <a:accent1>
        <a:srgbClr val="00585D"/>
      </a:accent1>
      <a:accent2>
        <a:srgbClr val="0C6C76"/>
      </a:accent2>
      <a:accent3>
        <a:srgbClr val="10929E"/>
      </a:accent3>
      <a:accent4>
        <a:srgbClr val="9ABDC5"/>
      </a:accent4>
      <a:accent5>
        <a:srgbClr val="767676"/>
      </a:accent5>
      <a:accent6>
        <a:srgbClr val="005A5E"/>
      </a:accent6>
      <a:hlink>
        <a:srgbClr val="FFFFFF"/>
      </a:hlink>
      <a:folHlink>
        <a:srgbClr val="CDCDCD"/>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667DCF86A28242AF8EB37E7684D80B" ma:contentTypeVersion="9" ma:contentTypeDescription="Opret et nyt dokument." ma:contentTypeScope="" ma:versionID="fcd7d520de1c9efc62333939b80ab320">
  <xsd:schema xmlns:xsd="http://www.w3.org/2001/XMLSchema" xmlns:xs="http://www.w3.org/2001/XMLSchema" xmlns:p="http://schemas.microsoft.com/office/2006/metadata/properties" xmlns:ns2="32de10de-84d3-4947-a3c8-7b91f38069d3" xmlns:ns3="a2acfde5-c55e-4970-a722-39ca1335e8bb" targetNamespace="http://schemas.microsoft.com/office/2006/metadata/properties" ma:root="true" ma:fieldsID="f74c64dd6c3248f8a1f9d7a7034ddf23" ns2:_="" ns3:_="">
    <xsd:import namespace="32de10de-84d3-4947-a3c8-7b91f38069d3"/>
    <xsd:import namespace="a2acfde5-c55e-4970-a722-39ca1335e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e10de-84d3-4947-a3c8-7b91f3806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cfde5-c55e-4970-a722-39ca1335e8bb"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2EA07-60EB-48D6-A301-90B61C70A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e10de-84d3-4947-a3c8-7b91f38069d3"/>
    <ds:schemaRef ds:uri="a2acfde5-c55e-4970-a722-39ca1335e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3C324-1DA4-4D20-96C6-35257C99D723}">
  <ds:schemaRefs>
    <ds:schemaRef ds:uri="http://schemas.microsoft.com/sharepoint/v3/contenttype/forms"/>
  </ds:schemaRefs>
</ds:datastoreItem>
</file>

<file path=customXml/itemProps3.xml><?xml version="1.0" encoding="utf-8"?>
<ds:datastoreItem xmlns:ds="http://schemas.openxmlformats.org/officeDocument/2006/customXml" ds:itemID="{26CE443E-EE0E-4877-BFCC-1FF94BB6A949}">
  <ds:schemaRefs>
    <ds:schemaRef ds:uri="http://schemas.openxmlformats.org/officeDocument/2006/bibliography"/>
  </ds:schemaRefs>
</ds:datastoreItem>
</file>

<file path=customXml/itemProps4.xml><?xml version="1.0" encoding="utf-8"?>
<ds:datastoreItem xmlns:ds="http://schemas.openxmlformats.org/officeDocument/2006/customXml" ds:itemID="{BA769196-335A-4DAC-A32A-9D63AEA399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2127</Words>
  <Characters>12128</Characters>
  <Application>Microsoft Office Word</Application>
  <DocSecurity>4</DocSecurity>
  <Lines>101</Lines>
  <Paragraphs>28</Paragraphs>
  <ScaleCrop>false</ScaleCrop>
  <Company>Accura Advokatpartnerselskab</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klausuler</dc:title>
  <dc:subject/>
  <dc:creator>Oliver Termøhlen Hansen</dc:creator>
  <cp:keywords/>
  <cp:lastModifiedBy>Joakim Schwartz</cp:lastModifiedBy>
  <cp:revision>111</cp:revision>
  <cp:lastPrinted>2024-04-12T20:00:00Z</cp:lastPrinted>
  <dcterms:created xsi:type="dcterms:W3CDTF">2024-03-25T22:40:00Z</dcterms:created>
  <dcterms:modified xsi:type="dcterms:W3CDTF">2024-04-12T22:48:00Z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alMails">
    <vt:lpwstr>0</vt:lpwstr>
  </property>
  <property fmtid="{D5CDD505-2E9C-101B-9397-08002B2CF9AE}" pid="3" name="CCMCommunication">
    <vt:lpwstr/>
  </property>
  <property fmtid="{D5CDD505-2E9C-101B-9397-08002B2CF9AE}" pid="4" name="CCMSystem">
    <vt:lpwstr> </vt:lpwstr>
  </property>
  <property fmtid="{D5CDD505-2E9C-101B-9397-08002B2CF9AE}" pid="5" name="ContentTypeId">
    <vt:lpwstr>0x01010005667DCF86A28242AF8EB37E7684D80B</vt:lpwstr>
  </property>
  <property fmtid="{D5CDD505-2E9C-101B-9397-08002B2CF9AE}" pid="6" name="FaxMakNr">
    <vt:lpwstr>[Fax: ]</vt:lpwstr>
  </property>
  <property fmtid="{D5CDD505-2E9C-101B-9397-08002B2CF9AE}" pid="7" name="FlereParter">
    <vt:lpwstr>0</vt:lpwstr>
  </property>
  <property fmtid="{D5CDD505-2E9C-101B-9397-08002B2CF9AE}" pid="8" name="GemNavn">
    <vt:lpwstr>X:\UNIK\ADVOSYS\DOKUMENT\AKS\104\09127\7_431.DOC</vt:lpwstr>
  </property>
  <property fmtid="{D5CDD505-2E9C-101B-9397-08002B2CF9AE}" pid="9" name="ItemRetentionFormula">
    <vt:lpwstr>&lt;formula offset="14" unit="days" /&gt;</vt:lpwstr>
  </property>
  <property fmtid="{D5CDD505-2E9C-101B-9397-08002B2CF9AE}" pid="10" name="Stamnr1">
    <vt:lpwstr>20888</vt:lpwstr>
  </property>
  <property fmtid="{D5CDD505-2E9C-101B-9397-08002B2CF9AE}" pid="11" name="Taxonomy">
    <vt:lpwstr>201;#Diverse|b849b43a-c5b9-4592-a216-b2faa3857aac</vt:lpwstr>
  </property>
  <property fmtid="{D5CDD505-2E9C-101B-9397-08002B2CF9AE}" pid="12" name="_dlc_ItemStageId">
    <vt:lpwstr>1</vt:lpwstr>
  </property>
  <property fmtid="{D5CDD505-2E9C-101B-9397-08002B2CF9AE}" pid="13" name="_dlc_LastRun">
    <vt:lpwstr>06/24/2017 23:00:32</vt:lpwstr>
  </property>
  <property fmtid="{D5CDD505-2E9C-101B-9397-08002B2CF9AE}" pid="14" name="_dlc_policyId">
    <vt:lpwstr>0x001914F9824EC34E419AF66C6752E81BBC|1502116364</vt:lpwstr>
  </property>
  <property fmtid="{D5CDD505-2E9C-101B-9397-08002B2CF9AE}" pid="15" name="CCMOneDriveID">
    <vt:lpwstr/>
  </property>
  <property fmtid="{D5CDD505-2E9C-101B-9397-08002B2CF9AE}" pid="16" name="CCMOneDriveOwnerID">
    <vt:lpwstr/>
  </property>
  <property fmtid="{D5CDD505-2E9C-101B-9397-08002B2CF9AE}" pid="17" name="CCMOneDriveItemID">
    <vt:lpwstr/>
  </property>
  <property fmtid="{D5CDD505-2E9C-101B-9397-08002B2CF9AE}" pid="18" name="CCMIsSharedOnOneDrive">
    <vt:bool>false</vt:bool>
  </property>
</Properties>
</file>